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Программа разработана на основе: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123" w:firstLine="426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отраслям), 2024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widowControl w:val="off"/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</w:p>
    <w:p w14:paraId="00000008">
      <w:pPr>
        <w:widowControl w:val="off"/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</w:p>
    <w:p w14:paraId="00000009">
      <w:pPr>
        <w:spacing w:before="0" w:after="0" w:line="240" w:lineRule="auto"/>
        <w:ind w:left="0" w:right="0" w:firstLine="567"/>
        <w:rPr>
          <w:rFonts w:ascii="Times New Roman" w:cs="Times New Roman" w:eastAsia="Calibri" w:hAnsi="Times New Roman"/>
          <w:sz w:val="26"/>
          <w:szCs w:val="26"/>
          <w:u w:val="single"/>
          <w:lang w:eastAsia="en-US"/>
        </w:rPr>
      </w:pPr>
      <w:r>
        <w:rPr>
          <w:rFonts w:ascii="Times New Roman" w:cs="Times New Roman" w:eastAsia="Calibri" w:hAnsi="Times New Roman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>
        <w:rPr>
          <w:rFonts w:ascii="Times New Roman" w:cs="Times New Roman" w:eastAsia="Calibri" w:hAnsi="Times New Roman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14:paraId="0000000A">
      <w:pPr>
        <w:widowControl w:val="off"/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</w:p>
    <w:p w14:paraId="0000000B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0C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0D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0E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0F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0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1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2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3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4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5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6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7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8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9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A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B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C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1D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br w:type="page"/>
      </w:r>
    </w:p>
    <w:p w14:paraId="0000001E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 w14:paraId="0000001F">
            <w:pPr>
              <w:pStyle w:val="Heading1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 w14:paraId="00000020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 w14:paraId="00000021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ПАСПОРТ ПРОГРАММЫ УЧЕБНОЙ ДИСЦИПЛИНЫ</w:t>
            </w:r>
          </w:p>
          <w:p w14:paraId="00000022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23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  <w:lang w:val="en-US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  <w:lang w:val="en-US"/>
              </w:rPr>
              <w:t>4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 w14:paraId="00000024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 xml:space="preserve">СТРУКТУРА и 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содержание УЧЕБНОЙ ДИСЦИПЛ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НЫ</w:t>
            </w:r>
          </w:p>
          <w:p w14:paraId="00000025">
            <w:pPr>
              <w:pStyle w:val="Heading1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 w14:paraId="00000026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7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 w14:paraId="00000027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условия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 xml:space="preserve"> реализации  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 xml:space="preserve">учебной 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дисциплины</w:t>
            </w:r>
          </w:p>
          <w:p w14:paraId="00000028">
            <w:pPr>
              <w:pStyle w:val="Heading1"/>
              <w:tabs>
                <w:tab w:val="num" w:pos="0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29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</w:t>
            </w: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</w:t>
            </w: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 w14:paraId="0000002A">
            <w:pPr>
              <w:pStyle w:val="Heading1"/>
              <w:numPr>
                <w:ilvl w:val="0"/>
                <w:numId w:val="1"/>
              </w:num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Контроль и оценка результатов О</w:t>
            </w:r>
            <w:r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  <w:t>своения учебной дисциплины</w:t>
            </w:r>
          </w:p>
          <w:p w14:paraId="0000002B">
            <w:pPr>
              <w:pStyle w:val="Heading1"/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 w14:paraId="0000002C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</w:t>
            </w: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2</w:t>
            </w:r>
          </w:p>
        </w:tc>
      </w:tr>
    </w:tbl>
    <w:p w14:paraId="0000002D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right="0"/>
        <w:jc w:val="center"/>
        <w:rPr>
          <w:rFonts w:ascii="Times New Roman" w:cs="Times New Roman" w:hAnsi="Times New Roman"/>
          <w:b/>
          <w:caps/>
          <w:sz w:val="26"/>
          <w:szCs w:val="26"/>
          <w:u w:val="single"/>
        </w:rPr>
      </w:pPr>
    </w:p>
    <w:p w14:paraId="0000002E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  <w:u w:val="single"/>
        </w:rPr>
      </w:pPr>
      <w:r>
        <w:rPr>
          <w:rFonts w:ascii="Times New Roman" w:cs="Times New Roman" w:hAnsi="Times New Roman"/>
          <w:b/>
          <w:caps/>
          <w:sz w:val="26"/>
          <w:szCs w:val="26"/>
          <w:u w:val="single"/>
        </w:rPr>
        <w:br w:type="page"/>
      </w:r>
    </w:p>
    <w:p w14:paraId="0000002F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  <w:u w:val="single"/>
        </w:rPr>
      </w:pPr>
    </w:p>
    <w:p w14:paraId="00000030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sz w:val="26"/>
          <w:szCs w:val="26"/>
        </w:rPr>
        <w:t xml:space="preserve">1. паспорт </w:t>
      </w:r>
      <w:r>
        <w:rPr>
          <w:rFonts w:ascii="Times New Roman" w:cs="Times New Roman" w:hAnsi="Times New Roman"/>
          <w:b/>
          <w:caps/>
          <w:sz w:val="26"/>
          <w:szCs w:val="26"/>
        </w:rPr>
        <w:t>рабочей</w:t>
      </w:r>
      <w:r>
        <w:rPr>
          <w:rFonts w:ascii="Times New Roman" w:cs="Times New Roman" w:hAnsi="Times New Roman"/>
          <w:b/>
          <w:caps/>
          <w:sz w:val="26"/>
          <w:szCs w:val="26"/>
        </w:rPr>
        <w:t xml:space="preserve"> ПРОГРАММЫ УЧЕБНОЙ ДИСЦИПЛИНЫ</w:t>
      </w:r>
    </w:p>
    <w:p w14:paraId="00000031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sz w:val="26"/>
          <w:szCs w:val="26"/>
        </w:rPr>
        <w:t>Безопасность</w:t>
      </w:r>
      <w:r>
        <w:rPr>
          <w:rFonts w:ascii="Times New Roman" w:cs="Times New Roman" w:hAnsi="Times New Roman"/>
          <w:b/>
          <w:caps/>
          <w:sz w:val="26"/>
          <w:szCs w:val="26"/>
        </w:rPr>
        <w:t xml:space="preserve"> ЖИЗНе</w:t>
      </w:r>
      <w:r>
        <w:rPr>
          <w:rFonts w:ascii="Times New Roman" w:cs="Times New Roman" w:hAnsi="Times New Roman"/>
          <w:b/>
          <w:caps/>
          <w:sz w:val="26"/>
          <w:szCs w:val="26"/>
        </w:rPr>
        <w:t>деятельности</w:t>
      </w:r>
    </w:p>
    <w:p w14:paraId="00000032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</w:p>
    <w:p w14:paraId="00000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>1.</w:t>
      </w:r>
      <w:r>
        <w:rPr>
          <w:rFonts w:ascii="Times New Roman" w:cs="Times New Roman" w:hAnsi="Times New Roman"/>
          <w:b/>
          <w:sz w:val="26"/>
          <w:szCs w:val="26"/>
        </w:rPr>
        <w:t>1.</w:t>
      </w:r>
      <w:r>
        <w:rPr>
          <w:rFonts w:ascii="Times New Roman" w:cs="Times New Roman" w:hAnsi="Times New Roman"/>
          <w:b/>
          <w:sz w:val="26"/>
          <w:szCs w:val="26"/>
        </w:rPr>
        <w:t xml:space="preserve"> Область применения </w:t>
      </w:r>
      <w:r>
        <w:rPr>
          <w:rFonts w:ascii="Times New Roman" w:cs="Times New Roman" w:hAnsi="Times New Roman"/>
          <w:b/>
          <w:sz w:val="26"/>
          <w:szCs w:val="26"/>
        </w:rPr>
        <w:t xml:space="preserve">рабочей </w:t>
      </w:r>
      <w:r>
        <w:rPr>
          <w:rFonts w:ascii="Times New Roman" w:cs="Times New Roman" w:hAnsi="Times New Roman"/>
          <w:b/>
          <w:sz w:val="26"/>
          <w:szCs w:val="26"/>
        </w:rPr>
        <w:t>программы</w:t>
      </w:r>
    </w:p>
    <w:p w14:paraId="00000034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Рабочая программа учебной дисциплины является частью программы подгото</w:t>
      </w:r>
      <w:r>
        <w:rPr>
          <w:rFonts w:ascii="Times New Roman" w:cs="Times New Roman" w:hAnsi="Times New Roman"/>
          <w:sz w:val="26"/>
          <w:szCs w:val="26"/>
        </w:rPr>
        <w:t>в</w:t>
      </w:r>
      <w:r>
        <w:rPr>
          <w:rFonts w:ascii="Times New Roman" w:cs="Times New Roman" w:hAnsi="Times New Roman"/>
          <w:sz w:val="26"/>
          <w:szCs w:val="26"/>
        </w:rPr>
        <w:t>ки квалифицированных рабочих, служащих по профессии среднего профессио</w:t>
      </w:r>
      <w:r>
        <w:rPr>
          <w:rFonts w:ascii="Times New Roman" w:cs="Times New Roman" w:hAnsi="Times New Roman"/>
          <w:sz w:val="26"/>
          <w:szCs w:val="26"/>
        </w:rPr>
        <w:t>нального образования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val="ru-RU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  <w:lang w:val="ru-RU"/>
        </w:rPr>
        <w:t xml:space="preserve">, </w:t>
      </w:r>
      <w:r>
        <w:rPr>
          <w:rFonts w:ascii="Times New Roman" w:cs="Times New Roman" w:hAnsi="Times New Roman"/>
          <w:color w:val="000000"/>
          <w:sz w:val="26"/>
          <w:szCs w:val="26"/>
        </w:rPr>
        <w:t>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35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0000036">
      <w:pPr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cs="Times New Roman" w:hAnsi="Times New Roman"/>
          <w:sz w:val="26"/>
          <w:szCs w:val="26"/>
          <w:u w:val="single"/>
        </w:rPr>
        <w:t>техн</w:t>
      </w:r>
      <w:r>
        <w:rPr>
          <w:rFonts w:ascii="Times New Roman" w:cs="Times New Roman" w:hAnsi="Times New Roman"/>
          <w:sz w:val="26"/>
          <w:szCs w:val="26"/>
          <w:u w:val="single"/>
        </w:rPr>
        <w:t>олог</w:t>
      </w:r>
      <w:r>
        <w:rPr>
          <w:rFonts w:ascii="Times New Roman" w:cs="Times New Roman" w:hAnsi="Times New Roman"/>
          <w:sz w:val="26"/>
          <w:szCs w:val="26"/>
          <w:u w:val="single"/>
        </w:rPr>
        <w:t>ический.</w:t>
      </w:r>
    </w:p>
    <w:p w14:paraId="00000037">
      <w:pPr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038">
      <w:pPr>
        <w:spacing w:before="0" w:after="0" w:line="240" w:lineRule="auto"/>
        <w:ind w:left="0" w:right="0" w:firstLine="567"/>
        <w:jc w:val="both"/>
        <w:rPr>
          <w:rFonts w:ascii="Times New Roman" w:cs="Times New Roman" w:eastAsiaTheme="minorEastAsia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</w:t>
      </w:r>
      <w:r>
        <w:rPr>
          <w:rFonts w:ascii="Times New Roman" w:cs="Times New Roman" w:hAnsi="Times New Roman"/>
          <w:b/>
          <w:sz w:val="26"/>
          <w:szCs w:val="26"/>
        </w:rPr>
        <w:t xml:space="preserve">2. Место </w:t>
      </w:r>
      <w:r>
        <w:rPr>
          <w:rFonts w:ascii="Times New Roman" w:cs="Times New Roman" w:hAnsi="Times New Roman"/>
          <w:b/>
          <w:sz w:val="26"/>
          <w:szCs w:val="26"/>
        </w:rPr>
        <w:t xml:space="preserve">учебной </w:t>
      </w:r>
      <w:r>
        <w:rPr>
          <w:rFonts w:ascii="Times New Roman" w:cs="Times New Roman" w:hAnsi="Times New Roman"/>
          <w:b/>
          <w:sz w:val="26"/>
          <w:szCs w:val="26"/>
        </w:rPr>
        <w:t xml:space="preserve">дисциплины в структуре </w:t>
      </w:r>
      <w:r>
        <w:rPr>
          <w:rFonts w:ascii="Times New Roman" w:cs="Times New Roman" w:eastAsiaTheme="minorEastAsia" w:hAnsi="Times New Roman"/>
          <w:b/>
          <w:sz w:val="26"/>
          <w:szCs w:val="26"/>
        </w:rPr>
        <w:t>программы подготовки квал</w:t>
      </w:r>
      <w:r>
        <w:rPr>
          <w:rFonts w:ascii="Times New Roman" w:cs="Times New Roman" w:eastAsiaTheme="minorEastAsia" w:hAnsi="Times New Roman"/>
          <w:b/>
          <w:sz w:val="26"/>
          <w:szCs w:val="26"/>
        </w:rPr>
        <w:t>и</w:t>
      </w:r>
      <w:r>
        <w:rPr>
          <w:rFonts w:ascii="Times New Roman" w:cs="Times New Roman" w:eastAsiaTheme="minorEastAsia" w:hAnsi="Times New Roman"/>
          <w:b/>
          <w:sz w:val="26"/>
          <w:szCs w:val="26"/>
        </w:rPr>
        <w:t xml:space="preserve">фицированных рабочих, служащих: </w:t>
      </w:r>
    </w:p>
    <w:p w14:paraId="00000039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  <w:lang w:val="ru-RU"/>
        </w:rPr>
        <w:t>Д</w:t>
      </w:r>
      <w:r>
        <w:rPr>
          <w:rFonts w:ascii="Times New Roman" w:cs="Times New Roman" w:hAnsi="Times New Roman"/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14:paraId="0000003A">
      <w:pPr>
        <w:spacing w:before="0" w:after="0" w:line="240" w:lineRule="auto"/>
        <w:ind w:left="0" w:right="0" w:firstLine="567"/>
        <w:jc w:val="both"/>
        <w:rPr>
          <w:rFonts w:ascii="Times New Roman" w:cs="Times New Roman" w:eastAsiaTheme="minorEastAsia" w:hAnsi="Times New Roman"/>
          <w:b/>
          <w:sz w:val="26"/>
          <w:szCs w:val="26"/>
        </w:rPr>
      </w:pPr>
    </w:p>
    <w:p w14:paraId="0000003B">
      <w:pPr>
        <w:spacing w:before="0" w:after="0" w:line="240" w:lineRule="auto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</w:t>
      </w:r>
      <w:r>
        <w:rPr>
          <w:rFonts w:ascii="Times New Roman" w:cs="Times New Roman" w:hAnsi="Times New Roman"/>
          <w:b/>
          <w:sz w:val="26"/>
          <w:szCs w:val="26"/>
        </w:rPr>
        <w:t>3</w:t>
      </w:r>
      <w:r>
        <w:rPr>
          <w:rFonts w:ascii="Times New Roman" w:cs="Times New Roman" w:hAnsi="Times New Roman"/>
          <w:b/>
          <w:sz w:val="26"/>
          <w:szCs w:val="26"/>
        </w:rPr>
        <w:t xml:space="preserve">. </w:t>
      </w:r>
      <w:r>
        <w:rPr>
          <w:rFonts w:ascii="Times New Roman" w:cs="Times New Roman" w:hAnsi="Times New Roman"/>
          <w:b/>
          <w:sz w:val="26"/>
          <w:szCs w:val="26"/>
        </w:rPr>
        <w:t xml:space="preserve">Цели и задачи </w:t>
      </w:r>
      <w:r>
        <w:rPr>
          <w:rFonts w:ascii="Times New Roman" w:cs="Times New Roman" w:hAnsi="Times New Roman"/>
          <w:b/>
          <w:sz w:val="26"/>
          <w:szCs w:val="26"/>
        </w:rPr>
        <w:t xml:space="preserve">учебной </w:t>
      </w:r>
      <w:r>
        <w:rPr>
          <w:rFonts w:ascii="Times New Roman" w:cs="Times New Roman" w:hAnsi="Times New Roman"/>
          <w:b/>
          <w:sz w:val="26"/>
          <w:szCs w:val="26"/>
        </w:rPr>
        <w:t xml:space="preserve">дисциплины </w:t>
      </w:r>
      <w:r>
        <w:rPr>
          <w:rFonts w:ascii="Times New Roman" w:cs="Times New Roman" w:hAnsi="Times New Roman"/>
          <w:b/>
          <w:sz w:val="26"/>
          <w:szCs w:val="26"/>
        </w:rPr>
        <w:t>–</w:t>
      </w:r>
      <w:r>
        <w:rPr>
          <w:rFonts w:ascii="Times New Roman" w:cs="Times New Roman" w:hAnsi="Times New Roman"/>
          <w:b/>
          <w:sz w:val="26"/>
          <w:szCs w:val="26"/>
        </w:rPr>
        <w:t xml:space="preserve"> требования к результатам осво</w:t>
      </w:r>
      <w:r>
        <w:rPr>
          <w:rFonts w:ascii="Times New Roman" w:cs="Times New Roman" w:hAnsi="Times New Roman"/>
          <w:b/>
          <w:sz w:val="26"/>
          <w:szCs w:val="26"/>
        </w:rPr>
        <w:t>е</w:t>
      </w:r>
      <w:r>
        <w:rPr>
          <w:rFonts w:ascii="Times New Roman" w:cs="Times New Roman" w:hAnsi="Times New Roman"/>
          <w:b/>
          <w:sz w:val="26"/>
          <w:szCs w:val="26"/>
        </w:rPr>
        <w:t xml:space="preserve">ния </w:t>
      </w:r>
      <w:r>
        <w:rPr>
          <w:rFonts w:ascii="Times New Roman" w:cs="Times New Roman" w:hAnsi="Times New Roman"/>
          <w:b/>
          <w:sz w:val="26"/>
          <w:szCs w:val="26"/>
        </w:rPr>
        <w:t>дисциплины:</w:t>
      </w:r>
    </w:p>
    <w:p w14:paraId="00000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По окончании</w:t>
      </w:r>
      <w:r>
        <w:rPr>
          <w:rFonts w:ascii="Times New Roman" w:cs="Times New Roman" w:hAnsi="Times New Roman"/>
          <w:sz w:val="26"/>
          <w:szCs w:val="26"/>
        </w:rPr>
        <w:t xml:space="preserve"> изучения курса «Безопасности жизнедеятельности» учащиеся должны</w:t>
      </w:r>
    </w:p>
    <w:p w14:paraId="0000003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Уметь:</w:t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  <w:r>
        <w:rPr>
          <w:rFonts w:ascii="Times New Roman" w:cs="Times New Roman" w:hAnsi="Times New Roman"/>
          <w:b/>
          <w:sz w:val="26"/>
          <w:szCs w:val="26"/>
        </w:rPr>
        <w:tab/>
      </w:r>
    </w:p>
    <w:p w14:paraId="0000003E">
      <w:pPr>
        <w:pStyle w:val="ListParagraph"/>
        <w:numPr>
          <w:ilvl w:val="0"/>
          <w:numId w:val="2"/>
        </w:num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0000003F">
      <w:pPr>
        <w:pStyle w:val="ListParagraph"/>
        <w:numPr>
          <w:ilvl w:val="0"/>
          <w:numId w:val="2"/>
        </w:num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00000040">
      <w:pPr>
        <w:pStyle w:val="ListParagraph"/>
        <w:numPr>
          <w:ilvl w:val="0"/>
          <w:numId w:val="2"/>
        </w:num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14:paraId="00000041">
      <w:pPr>
        <w:pStyle w:val="ListParagraph"/>
        <w:numPr>
          <w:ilvl w:val="0"/>
          <w:numId w:val="2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14:paraId="00000042">
      <w:pPr>
        <w:pStyle w:val="ListParagraph"/>
        <w:numPr>
          <w:ilvl w:val="0"/>
          <w:numId w:val="2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применять профессиональные знания в ходе исполнения обязанностей вое</w:t>
      </w:r>
      <w:r>
        <w:rPr>
          <w:rFonts w:ascii="Times New Roman" w:cs="Times New Roman" w:hAnsi="Times New Roman"/>
          <w:sz w:val="26"/>
          <w:szCs w:val="26"/>
        </w:rPr>
        <w:t>н</w:t>
      </w:r>
      <w:r>
        <w:rPr>
          <w:rFonts w:ascii="Times New Roman" w:cs="Times New Roman" w:hAnsi="Times New Roman"/>
          <w:sz w:val="26"/>
          <w:szCs w:val="26"/>
        </w:rPr>
        <w:t>ной службы на воинских должностях в соответствии с полученной професс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>ей;</w:t>
      </w:r>
    </w:p>
    <w:p w14:paraId="00000043">
      <w:pPr>
        <w:pStyle w:val="ListParagraph"/>
        <w:numPr>
          <w:ilvl w:val="0"/>
          <w:numId w:val="2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владеть способами бесконфликтного общения и </w:t>
      </w:r>
      <w:r>
        <w:rPr>
          <w:rFonts w:ascii="Times New Roman" w:cs="Times New Roman" w:hAnsi="Times New Roman"/>
          <w:sz w:val="26"/>
          <w:szCs w:val="26"/>
        </w:rPr>
        <w:t>саморегуляции</w:t>
      </w:r>
      <w:r>
        <w:rPr>
          <w:rFonts w:ascii="Times New Roman" w:cs="Times New Roman" w:hAnsi="Times New Roman"/>
          <w:sz w:val="26"/>
          <w:szCs w:val="26"/>
        </w:rPr>
        <w:t xml:space="preserve"> в повседне</w:t>
      </w:r>
      <w:r>
        <w:rPr>
          <w:rFonts w:ascii="Times New Roman" w:cs="Times New Roman" w:hAnsi="Times New Roman"/>
          <w:sz w:val="26"/>
          <w:szCs w:val="26"/>
        </w:rPr>
        <w:t>в</w:t>
      </w:r>
      <w:r>
        <w:rPr>
          <w:rFonts w:ascii="Times New Roman" w:cs="Times New Roman" w:hAnsi="Times New Roman"/>
          <w:sz w:val="26"/>
          <w:szCs w:val="26"/>
        </w:rPr>
        <w:t>ной деятельности и экстремальных условиях военной службы;</w:t>
      </w:r>
    </w:p>
    <w:p w14:paraId="00000044">
      <w:pPr>
        <w:pStyle w:val="ListParagraph"/>
        <w:numPr>
          <w:ilvl w:val="0"/>
          <w:numId w:val="2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оказы</w:t>
      </w:r>
      <w:r>
        <w:rPr>
          <w:rFonts w:ascii="Times New Roman" w:cs="Times New Roman" w:hAnsi="Times New Roman"/>
          <w:sz w:val="26"/>
          <w:szCs w:val="26"/>
        </w:rPr>
        <w:t>вать первую помощь пострадавшим.</w:t>
      </w:r>
    </w:p>
    <w:p w14:paraId="00000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Знать:</w:t>
      </w:r>
    </w:p>
    <w:p w14:paraId="00000047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циях и стихийных явлениях, в том числе в условиях противодействия террори</w:t>
      </w:r>
      <w:r>
        <w:rPr>
          <w:rFonts w:ascii="Times New Roman" w:cs="Times New Roman" w:hAnsi="Times New Roman"/>
          <w:sz w:val="26"/>
          <w:szCs w:val="26"/>
        </w:rPr>
        <w:t>з</w:t>
      </w:r>
      <w:r>
        <w:rPr>
          <w:rFonts w:ascii="Times New Roman" w:cs="Times New Roman" w:hAnsi="Times New Roman"/>
          <w:sz w:val="26"/>
          <w:szCs w:val="26"/>
        </w:rPr>
        <w:t xml:space="preserve">му как серьезной угрозе национальной безопасности России; </w:t>
      </w:r>
    </w:p>
    <w:p w14:paraId="00000048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основные виды потенциальных опасностей и их последствия в профессионал</w:t>
      </w:r>
      <w:r>
        <w:rPr>
          <w:rFonts w:ascii="Times New Roman" w:cs="Times New Roman" w:hAnsi="Times New Roman"/>
          <w:sz w:val="26"/>
          <w:szCs w:val="26"/>
        </w:rPr>
        <w:t>ь</w:t>
      </w:r>
      <w:r>
        <w:rPr>
          <w:rFonts w:ascii="Times New Roman" w:cs="Times New Roman" w:hAnsi="Times New Roman"/>
          <w:sz w:val="26"/>
          <w:szCs w:val="26"/>
        </w:rPr>
        <w:t>ной деятельности и быту, принципы снижения вероятности их реализации;</w:t>
      </w:r>
    </w:p>
    <w:p w14:paraId="00000049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основы военной службы и обороны государства;</w:t>
      </w:r>
    </w:p>
    <w:p w14:paraId="0000004A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задачи и основные мероприятия гражданской обороны;</w:t>
      </w:r>
    </w:p>
    <w:p w14:paraId="0000004B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14:paraId="0000004C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организацию и порядок призыва граждан </w:t>
      </w:r>
    </w:p>
    <w:p w14:paraId="0000004D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на военную службу и поступления на нее </w:t>
      </w:r>
    </w:p>
    <w:p w14:paraId="0000004E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 добровольном порядке;</w:t>
      </w:r>
    </w:p>
    <w:p w14:paraId="0000004F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основные виды вооружения, военной техники и специального снаряжения, с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z w:val="26"/>
          <w:szCs w:val="26"/>
        </w:rPr>
        <w:t>стоящих на вооружении (оснащении) воинских подразделений, в которых им</w:t>
      </w:r>
      <w:r>
        <w:rPr>
          <w:rFonts w:ascii="Times New Roman" w:cs="Times New Roman" w:hAnsi="Times New Roman"/>
          <w:sz w:val="26"/>
          <w:szCs w:val="26"/>
        </w:rPr>
        <w:t>е</w:t>
      </w:r>
      <w:r>
        <w:rPr>
          <w:rFonts w:ascii="Times New Roman" w:cs="Times New Roman" w:hAnsi="Times New Roman"/>
          <w:sz w:val="26"/>
          <w:szCs w:val="26"/>
        </w:rPr>
        <w:t>ются военно-учетные специал</w:t>
      </w:r>
      <w:r>
        <w:rPr>
          <w:rFonts w:ascii="Times New Roman" w:cs="Times New Roman" w:hAnsi="Times New Roman"/>
          <w:sz w:val="26"/>
          <w:szCs w:val="26"/>
        </w:rPr>
        <w:t>ьности, родственные профессиям С</w:t>
      </w:r>
      <w:r>
        <w:rPr>
          <w:rFonts w:ascii="Times New Roman" w:cs="Times New Roman" w:hAnsi="Times New Roman"/>
          <w:sz w:val="26"/>
          <w:szCs w:val="26"/>
        </w:rPr>
        <w:t>ПО;</w:t>
      </w:r>
    </w:p>
    <w:p w14:paraId="00000050">
      <w:pPr>
        <w:pStyle w:val="ListParagraph"/>
        <w:numPr>
          <w:ilvl w:val="0"/>
          <w:numId w:val="3"/>
        </w:num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14:paraId="00000051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порядок и правила оказания первой помощи пострадавшим</w:t>
      </w:r>
    </w:p>
    <w:p w14:paraId="00000052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rPr>
          <w:rFonts w:ascii="Times New Roman" w:cs="Times New Roman" w:hAnsi="Times New Roman"/>
          <w:b/>
          <w:caps/>
          <w:sz w:val="26"/>
          <w:szCs w:val="26"/>
        </w:rPr>
      </w:pPr>
    </w:p>
    <w:p w14:paraId="00000053">
      <w:pPr>
        <w:spacing w:before="0" w:after="0" w:line="240" w:lineRule="auto"/>
        <w:ind w:left="0" w:right="0" w:firstLine="567"/>
        <w:contextualSpacing w:val="on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Формируемые компетенции:</w:t>
      </w:r>
    </w:p>
    <w:p w14:paraId="00000054">
      <w:pPr>
        <w:spacing w:before="0" w:after="0" w:line="240" w:lineRule="auto"/>
        <w:ind w:left="0" w:right="0" w:firstLine="567"/>
        <w:contextualSpacing w:val="on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Общие  компетенции:</w:t>
      </w:r>
      <w:r>
        <w:rPr>
          <w:rFonts w:ascii="Times New Roman" w:cs="Times New Roman" w:hAnsi="Times New Roman"/>
          <w:sz w:val="26"/>
          <w:szCs w:val="26"/>
        </w:rPr>
        <w:tab/>
      </w:r>
    </w:p>
    <w:p w14:paraId="00000055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0000056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0000057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</w:r>
      <w:r>
        <w:rPr>
          <w:sz w:val="26"/>
          <w:szCs w:val="26"/>
        </w:rPr>
        <w:t>знания по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правовой и </w:t>
      </w:r>
      <w:r>
        <w:rPr>
          <w:sz w:val="26"/>
          <w:szCs w:val="26"/>
        </w:rPr>
        <w:t>финансовой грамотности в различных жизненных ситуациях;</w:t>
      </w:r>
    </w:p>
    <w:p w14:paraId="00000058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04. Эффективно взаимодействовать и работать в коллективе и команде;</w:t>
      </w:r>
    </w:p>
    <w:p w14:paraId="00000059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000005A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 06. Проявлять гражданско-патриотическую позицию, демонстрировать осознанное поведение на основе традиционных </w:t>
      </w:r>
      <w:r>
        <w:rPr>
          <w:sz w:val="26"/>
          <w:szCs w:val="26"/>
        </w:rPr>
        <w:t xml:space="preserve">российских духовно-нравственных </w:t>
      </w:r>
      <w:r>
        <w:rPr>
          <w:sz w:val="26"/>
          <w:szCs w:val="26"/>
        </w:rPr>
        <w:t xml:space="preserve"> ценностей, в том числе с учетом гармонизации межнациональных и межрелигиозных отношений, применять стандарты </w:t>
      </w:r>
      <w:r>
        <w:rPr>
          <w:sz w:val="26"/>
          <w:szCs w:val="26"/>
        </w:rPr>
        <w:t>антикоррупционного</w:t>
      </w:r>
      <w:r>
        <w:rPr>
          <w:sz w:val="26"/>
          <w:szCs w:val="26"/>
        </w:rPr>
        <w:t xml:space="preserve"> поведения;</w:t>
      </w:r>
    </w:p>
    <w:p w14:paraId="0000005B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000005C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000005D">
      <w:pPr>
        <w:pStyle w:val="S_1"/>
        <w:widowControl w:val="off"/>
        <w:shd w:val="clear" w:color="auto" w:fill="ffffff"/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000005E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5F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Профессиональные компетенции:</w:t>
      </w:r>
    </w:p>
    <w:p w14:paraId="00000060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ПК 1.1 Осуществлять подготовку и обслуживание рабочего места для работы на токарных станках.</w:t>
      </w:r>
    </w:p>
    <w:p w14:paraId="00000061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ПК 1.2 Осуществлять подготовку к использованию инструмента и оснастки для работы на токарных станках в соответствии с заданием ПК.</w:t>
      </w:r>
    </w:p>
    <w:p w14:paraId="00000062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 </w:t>
      </w:r>
    </w:p>
    <w:p w14:paraId="00000063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ПК 3.4. Адаптировать разработанные управляющие программы на основе анализа входных данных, технологической и конструкторской документации.</w:t>
      </w:r>
      <w:r>
        <w:rPr>
          <w:rFonts w:ascii="Times New Roman" w:cs="Times New Roman" w:hAnsi="Times New Roman"/>
          <w:sz w:val="26"/>
          <w:szCs w:val="26"/>
        </w:rPr>
        <w:t xml:space="preserve">  </w:t>
      </w:r>
    </w:p>
    <w:p w14:paraId="00000064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Выпускник, освоивший программу</w:t>
      </w:r>
      <w:r>
        <w:rPr>
          <w:rFonts w:ascii="Times New Roman" w:cs="Times New Roman" w:hAnsi="Times New Roman"/>
          <w:sz w:val="26"/>
          <w:szCs w:val="26"/>
        </w:rPr>
        <w:t xml:space="preserve"> СГ</w:t>
      </w:r>
      <w:r>
        <w:rPr>
          <w:rFonts w:ascii="Times New Roman" w:cs="Times New Roman" w:hAnsi="Times New Roman"/>
          <w:sz w:val="26"/>
          <w:szCs w:val="26"/>
        </w:rPr>
        <w:t>.04 Безопасность жизнедеятельности</w:t>
      </w:r>
      <w:r>
        <w:rPr>
          <w:rFonts w:ascii="Times New Roman" w:cs="Times New Roman" w:hAnsi="Times New Roman"/>
          <w:sz w:val="26"/>
          <w:szCs w:val="26"/>
        </w:rPr>
        <w:t xml:space="preserve">, </w:t>
      </w:r>
      <w:r>
        <w:rPr>
          <w:rFonts w:ascii="Times New Roman" w:cs="Times New Roman" w:hAnsi="Times New Roman"/>
          <w:sz w:val="26"/>
          <w:szCs w:val="26"/>
        </w:rPr>
        <w:t>должен обладать личностными результатами в соответс</w:t>
      </w:r>
      <w:r>
        <w:rPr>
          <w:rFonts w:ascii="Times New Roman" w:cs="Times New Roman" w:hAnsi="Times New Roman"/>
          <w:sz w:val="26"/>
          <w:szCs w:val="26"/>
        </w:rPr>
        <w:t>твии с рабочей программой воспи</w:t>
      </w:r>
      <w:r>
        <w:rPr>
          <w:rFonts w:ascii="Times New Roman" w:cs="Times New Roman" w:hAnsi="Times New Roman"/>
          <w:sz w:val="26"/>
          <w:szCs w:val="26"/>
        </w:rPr>
        <w:t xml:space="preserve">тания по профессии </w:t>
      </w:r>
      <w:r>
        <w:rPr>
          <w:rFonts w:ascii="Times New Roman" w:cs="Times New Roman" w:hAnsi="Times New Roman"/>
          <w:sz w:val="26"/>
          <w:szCs w:val="26"/>
          <w:lang w:val="ru-RU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sz w:val="26"/>
          <w:szCs w:val="26"/>
        </w:rPr>
        <w:t>:</w:t>
      </w:r>
    </w:p>
    <w:p w14:paraId="00000065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  <w:lang w:eastAsia="en-US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ЛР 6. </w:t>
      </w:r>
      <w:r>
        <w:rPr>
          <w:rFonts w:ascii="Times New Roman" w:cs="Times New Roman" w:hAnsi="Times New Roman"/>
          <w:bCs/>
          <w:sz w:val="26"/>
          <w:szCs w:val="26"/>
        </w:rPr>
        <w:t>Соблюдающий</w:t>
      </w:r>
      <w:r>
        <w:rPr>
          <w:rFonts w:ascii="Times New Roman" w:cs="Times New Roman" w:hAnsi="Times New Roman"/>
          <w:bCs/>
          <w:sz w:val="26"/>
          <w:szCs w:val="26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r>
        <w:rPr>
          <w:rFonts w:ascii="Times New Roman" w:cs="Times New Roman" w:hAnsi="Times New Roman"/>
          <w:bCs/>
          <w:sz w:val="26"/>
          <w:szCs w:val="26"/>
        </w:rPr>
        <w:t>Демонстриру</w:t>
      </w:r>
      <w:r>
        <w:rPr>
          <w:rFonts w:ascii="Times New Roman" w:cs="Times New Roman" w:hAnsi="Times New Roman"/>
          <w:bCs/>
          <w:sz w:val="26"/>
          <w:szCs w:val="26"/>
        </w:rPr>
        <w:t>ю</w:t>
      </w:r>
      <w:r>
        <w:rPr>
          <w:rFonts w:ascii="Times New Roman" w:cs="Times New Roman" w:hAnsi="Times New Roman"/>
          <w:bCs/>
          <w:sz w:val="26"/>
          <w:szCs w:val="26"/>
        </w:rPr>
        <w:t>щий</w:t>
      </w:r>
      <w:r>
        <w:rPr>
          <w:rFonts w:ascii="Times New Roman" w:cs="Times New Roman" w:hAnsi="Times New Roman"/>
          <w:bCs/>
          <w:sz w:val="26"/>
          <w:szCs w:val="26"/>
        </w:rPr>
        <w:t xml:space="preserve"> неприятие и предупреждающий социально опасное поведение окружающих.</w:t>
      </w:r>
      <w:r>
        <w:rPr>
          <w:rFonts w:ascii="Times New Roman" w:cs="Times New Roman" w:hAnsi="Times New Roman"/>
          <w:sz w:val="26"/>
          <w:szCs w:val="26"/>
          <w:lang w:eastAsia="en-US"/>
        </w:rPr>
        <w:t xml:space="preserve"> </w:t>
      </w:r>
    </w:p>
    <w:p w14:paraId="00000066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ЛР 8. </w:t>
      </w:r>
      <w:r>
        <w:rPr>
          <w:rFonts w:ascii="Times New Roman" w:cs="Times New Roman" w:hAnsi="Times New Roman"/>
          <w:bCs/>
          <w:sz w:val="26"/>
          <w:szCs w:val="26"/>
        </w:rPr>
        <w:t>Готовый</w:t>
      </w:r>
      <w:r>
        <w:rPr>
          <w:rFonts w:ascii="Times New Roman" w:cs="Times New Roman" w:hAnsi="Times New Roman"/>
          <w:bCs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</w:t>
      </w:r>
      <w:r>
        <w:rPr>
          <w:rFonts w:ascii="Times New Roman" w:cs="Times New Roman" w:hAnsi="Times New Roman"/>
          <w:bCs/>
          <w:sz w:val="26"/>
          <w:szCs w:val="26"/>
        </w:rPr>
        <w:t>н</w:t>
      </w:r>
      <w:r>
        <w:rPr>
          <w:rFonts w:ascii="Times New Roman" w:cs="Times New Roman" w:hAnsi="Times New Roman"/>
          <w:bCs/>
          <w:sz w:val="26"/>
          <w:szCs w:val="26"/>
        </w:rPr>
        <w:t>ный на достижение поставленных целей; демонстрирующий профессиональную жи</w:t>
      </w:r>
      <w:r>
        <w:rPr>
          <w:rFonts w:ascii="Times New Roman" w:cs="Times New Roman" w:hAnsi="Times New Roman"/>
          <w:bCs/>
          <w:sz w:val="26"/>
          <w:szCs w:val="26"/>
        </w:rPr>
        <w:t>з</w:t>
      </w:r>
      <w:r>
        <w:rPr>
          <w:rFonts w:ascii="Times New Roman" w:cs="Times New Roman" w:hAnsi="Times New Roman"/>
          <w:bCs/>
          <w:sz w:val="26"/>
          <w:szCs w:val="26"/>
        </w:rPr>
        <w:t>нестойкость.</w:t>
      </w:r>
    </w:p>
    <w:p w14:paraId="00000067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</w:t>
      </w:r>
      <w:r>
        <w:rPr>
          <w:rFonts w:ascii="Times New Roman" w:cs="Times New Roman" w:hAnsi="Times New Roman"/>
          <w:bCs/>
          <w:sz w:val="26"/>
          <w:szCs w:val="26"/>
        </w:rPr>
        <w:t>о</w:t>
      </w:r>
      <w:r>
        <w:rPr>
          <w:rFonts w:ascii="Times New Roman" w:cs="Times New Roman" w:hAnsi="Times New Roman"/>
          <w:bCs/>
          <w:sz w:val="26"/>
          <w:szCs w:val="26"/>
        </w:rPr>
        <w:t>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0000068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pacing w:val="-4"/>
          <w:sz w:val="26"/>
          <w:szCs w:val="26"/>
        </w:rPr>
      </w:pP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ЛР 13. 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Соблюдающий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а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ка, 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психоактивных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 веществ, азартных игр и т.д. 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Сохраняющий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 психологическую устойч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и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вость в 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ситуативно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 сложных или стремительно меняющихся ситуациях</w:t>
      </w:r>
    </w:p>
    <w:p w14:paraId="00000069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pacing w:val="-4"/>
          <w:sz w:val="26"/>
          <w:szCs w:val="26"/>
        </w:rPr>
      </w:pPr>
      <w:r>
        <w:rPr>
          <w:rFonts w:ascii="Times New Roman" w:cs="Times New Roman" w:hAnsi="Times New Roman"/>
          <w:bCs/>
          <w:spacing w:val="-4"/>
          <w:sz w:val="26"/>
          <w:szCs w:val="26"/>
        </w:rPr>
        <w:t>ЛР 14. Заботящийся о защите окружающей среды, собственной и чужой безопасн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о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сти, в том числе цифровой.</w:t>
      </w:r>
    </w:p>
    <w:p w14:paraId="0000006A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pacing w:val="-4"/>
          <w:sz w:val="26"/>
          <w:szCs w:val="26"/>
        </w:rPr>
      </w:pP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ЛР 15. 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Способный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 при взаимодействии с другими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ab/>
        <w:t>людьми достигать  поставле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н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ных целей, стремящийся к формированию в строительной отрасли и системе жилищно-коммунального х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о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зяйства личностного роста как профессионала</w:t>
      </w:r>
    </w:p>
    <w:p w14:paraId="0000006B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pacing w:val="-4"/>
          <w:sz w:val="26"/>
          <w:szCs w:val="26"/>
        </w:rPr>
      </w:pP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ЛР 17. 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Способный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 xml:space="preserve"> к самообразованию и профессиональному развитию по специал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ь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ности, содействующий формированию положительного образа и поддержанию престижа своей профе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</w:t>
      </w:r>
      <w:r>
        <w:rPr>
          <w:rFonts w:ascii="Times New Roman" w:cs="Times New Roman" w:hAnsi="Times New Roman"/>
          <w:bCs/>
          <w:spacing w:val="-4"/>
          <w:sz w:val="26"/>
          <w:szCs w:val="26"/>
        </w:rPr>
        <w:t>сии.</w:t>
      </w:r>
    </w:p>
    <w:p w14:paraId="0000006C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Содержание дисциплины имеет </w:t>
      </w:r>
      <w:r>
        <w:rPr>
          <w:rFonts w:ascii="Times New Roman" w:cs="Times New Roman" w:hAnsi="Times New Roman"/>
          <w:sz w:val="26"/>
          <w:szCs w:val="26"/>
        </w:rPr>
        <w:t>межпредметные</w:t>
      </w:r>
      <w:r>
        <w:rPr>
          <w:rFonts w:ascii="Times New Roman" w:cs="Times New Roman" w:hAnsi="Times New Roman"/>
          <w:sz w:val="26"/>
          <w:szCs w:val="26"/>
        </w:rPr>
        <w:t xml:space="preserve"> связи</w:t>
      </w:r>
      <w:r>
        <w:rPr>
          <w:rFonts w:ascii="Times New Roman" w:cs="Times New Roman" w:hAnsi="Times New Roman"/>
          <w:sz w:val="26"/>
          <w:szCs w:val="26"/>
        </w:rPr>
        <w:t xml:space="preserve"> с дисциплиной</w:t>
      </w:r>
      <w:r>
        <w:rPr>
          <w:rFonts w:ascii="Times New Roman" w:cs="Times New Roman" w:hAnsi="Times New Roman"/>
          <w:sz w:val="26"/>
          <w:szCs w:val="26"/>
        </w:rPr>
        <w:t xml:space="preserve"> об</w:t>
      </w:r>
      <w:r>
        <w:rPr>
          <w:rFonts w:ascii="Times New Roman" w:cs="Times New Roman" w:hAnsi="Times New Roman"/>
          <w:sz w:val="26"/>
          <w:szCs w:val="26"/>
        </w:rPr>
        <w:t>щеобр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зовательного и профессиональног</w:t>
      </w:r>
      <w:r>
        <w:rPr>
          <w:rFonts w:ascii="Times New Roman" w:cs="Times New Roman" w:hAnsi="Times New Roman"/>
          <w:sz w:val="26"/>
          <w:szCs w:val="26"/>
        </w:rPr>
        <w:t>о цикла – Физическая культура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6D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 рабочей программе дисциплины планируется самостоятельная работа ст</w:t>
      </w:r>
      <w:r>
        <w:rPr>
          <w:rFonts w:ascii="Times New Roman" w:cs="Times New Roman" w:hAnsi="Times New Roman"/>
          <w:sz w:val="26"/>
          <w:szCs w:val="26"/>
        </w:rPr>
        <w:t>у</w:t>
      </w:r>
      <w:r>
        <w:rPr>
          <w:rFonts w:ascii="Times New Roman" w:cs="Times New Roman" w:hAnsi="Times New Roman"/>
          <w:sz w:val="26"/>
          <w:szCs w:val="26"/>
        </w:rPr>
        <w:t>дентов с указанием ее тематики.</w:t>
      </w:r>
    </w:p>
    <w:p w14:paraId="0000006E">
      <w:pPr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Курс обеспечен методическими пособиями и указаниями к выполнению прак</w:t>
      </w:r>
      <w:r>
        <w:rPr>
          <w:rFonts w:ascii="Times New Roman" w:cs="Times New Roman" w:hAnsi="Times New Roman"/>
          <w:sz w:val="26"/>
          <w:szCs w:val="26"/>
        </w:rPr>
        <w:t>т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>ческих работ, в том числе в условиях    применения электронного обучения и ди</w:t>
      </w:r>
      <w:r>
        <w:rPr>
          <w:rFonts w:ascii="Times New Roman" w:cs="Times New Roman" w:hAnsi="Times New Roman"/>
          <w:sz w:val="26"/>
          <w:szCs w:val="26"/>
        </w:rPr>
        <w:t>ста</w:t>
      </w:r>
      <w:r>
        <w:rPr>
          <w:rFonts w:ascii="Times New Roman" w:cs="Times New Roman" w:hAnsi="Times New Roman"/>
          <w:sz w:val="26"/>
          <w:szCs w:val="26"/>
        </w:rPr>
        <w:t>н</w:t>
      </w:r>
      <w:r>
        <w:rPr>
          <w:rFonts w:ascii="Times New Roman" w:cs="Times New Roman" w:hAnsi="Times New Roman"/>
          <w:sz w:val="26"/>
          <w:szCs w:val="26"/>
        </w:rPr>
        <w:t>ци</w:t>
      </w:r>
      <w:r>
        <w:rPr>
          <w:rFonts w:ascii="Times New Roman" w:cs="Times New Roman" w:hAnsi="Times New Roman"/>
          <w:sz w:val="26"/>
          <w:szCs w:val="26"/>
        </w:rPr>
        <w:t>онных образовательных технологий.</w:t>
      </w:r>
    </w:p>
    <w:p w14:paraId="0000006F">
      <w:pPr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070">
      <w:pPr>
        <w:spacing w:before="0" w:after="0" w:line="240" w:lineRule="auto"/>
        <w:ind w:left="0" w:right="0" w:firstLine="567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1.4. Количество часов на освоение программы учебной дисциплины</w:t>
      </w:r>
    </w:p>
    <w:p w14:paraId="00000071">
      <w:pPr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учебной нагрузки обучающегося </w:t>
      </w:r>
      <w:r>
        <w:rPr>
          <w:rFonts w:ascii="Times New Roman" w:cs="Times New Roman" w:hAnsi="Times New Roman"/>
          <w:sz w:val="26"/>
          <w:szCs w:val="26"/>
        </w:rPr>
        <w:t xml:space="preserve">– 36 </w:t>
      </w:r>
      <w:r>
        <w:rPr>
          <w:rFonts w:ascii="Times New Roman" w:cs="Times New Roman" w:hAnsi="Times New Roman"/>
          <w:sz w:val="26"/>
          <w:szCs w:val="26"/>
        </w:rPr>
        <w:t>часа, в том числе:</w:t>
      </w:r>
    </w:p>
    <w:p w14:paraId="00000072">
      <w:pPr>
        <w:spacing w:before="0" w:after="0" w:line="240" w:lineRule="auto"/>
        <w:ind w:left="0"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cs="Times New Roman" w:hAnsi="Times New Roman"/>
          <w:sz w:val="26"/>
          <w:szCs w:val="26"/>
        </w:rPr>
        <w:t>36</w:t>
      </w:r>
      <w:r>
        <w:rPr>
          <w:rFonts w:ascii="Times New Roman" w:cs="Times New Roman" w:hAnsi="Times New Roman"/>
          <w:sz w:val="26"/>
          <w:szCs w:val="26"/>
        </w:rPr>
        <w:t xml:space="preserve"> часов;</w:t>
      </w:r>
    </w:p>
    <w:p w14:paraId="00000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br w:type="page"/>
      </w:r>
    </w:p>
    <w:p w14:paraId="00000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 СТРУКТУРА И  СОДЕРЖАНИЕ УЧЕБНОЙ ДИСЦИПЛИНЫ</w:t>
      </w:r>
    </w:p>
    <w:p w14:paraId="000000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0000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</w:p>
    <w:tbl>
      <w:tblPr>
        <w:tblW w:w="9464" w:type="dxa"/>
        <w:jc w:val="lef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33"/>
        <w:gridCol w:w="1631"/>
      </w:tblGrid>
      <w:tr>
        <w:trPr>
          <w:trHeight w:val="460"/>
        </w:trPr>
        <w:tc>
          <w:tcPr>
            <w:cnfStyle w:val="101000000000"/>
            <w:tcW w:w="7847" w:type="dxa"/>
            <w:shd w:val="clear" w:color="auto" w:fill="auto"/>
          </w:tcPr>
          <w:p w14:paraId="00000080">
            <w:pPr>
              <w:spacing w:before="0" w:after="0" w:line="240" w:lineRule="auto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100100000000"/>
            <w:tcW w:w="1617" w:type="dxa"/>
            <w:shd w:val="clear" w:color="auto" w:fill="auto"/>
          </w:tcPr>
          <w:p w14:paraId="00000081">
            <w:pPr>
              <w:spacing w:before="0" w:after="0" w:line="240" w:lineRule="auto"/>
              <w:ind w:right="0"/>
              <w:jc w:val="center"/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>
        <w:trPr>
          <w:trHeight w:val="304" w:hRule="atLeast"/>
        </w:trPr>
        <w:tc>
          <w:tcPr>
            <w:cnfStyle w:val="001000100000"/>
            <w:tcW w:w="7847" w:type="dxa"/>
            <w:shd w:val="clear" w:color="auto" w:fill="auto"/>
          </w:tcPr>
          <w:p w14:paraId="00000082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100000"/>
            <w:tcW w:w="1617" w:type="dxa"/>
            <w:shd w:val="clear" w:color="auto" w:fill="auto"/>
          </w:tcPr>
          <w:p w14:paraId="00000083">
            <w:pPr>
              <w:spacing w:before="0"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>
        <w:trPr>
          <w:trHeight w:val="285"/>
        </w:trPr>
        <w:tc>
          <w:tcPr>
            <w:cnfStyle w:val="001000010000"/>
            <w:tcW w:w="7847" w:type="dxa"/>
            <w:shd w:val="clear" w:color="auto" w:fill="auto"/>
          </w:tcPr>
          <w:p w14:paraId="00000084">
            <w:pPr>
              <w:spacing w:before="0"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cnfStyle w:val="000100010000"/>
            <w:tcW w:w="1617" w:type="dxa"/>
            <w:shd w:val="clear" w:color="auto" w:fill="auto"/>
          </w:tcPr>
          <w:p w14:paraId="00000085">
            <w:pPr>
              <w:spacing w:before="0"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>
        <w:trPr/>
        <w:tc>
          <w:tcPr>
            <w:cnfStyle w:val="001000100000"/>
            <w:tcW w:w="7847" w:type="dxa"/>
            <w:shd w:val="clear" w:color="auto" w:fill="auto"/>
          </w:tcPr>
          <w:p w14:paraId="00000086">
            <w:pPr>
              <w:spacing w:before="0"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cnfStyle w:val="000100100000"/>
            <w:tcW w:w="1617" w:type="dxa"/>
            <w:shd w:val="clear" w:color="auto" w:fill="auto"/>
          </w:tcPr>
          <w:p w14:paraId="00000087">
            <w:pPr>
              <w:spacing w:before="0" w:after="0" w:line="240" w:lineRule="auto"/>
              <w:ind w:left="0" w:right="0" w:firstLine="567"/>
              <w:jc w:val="center"/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  <w:tr>
        <w:trPr>
          <w:trHeight w:val="204" w:hRule="atLeast"/>
        </w:trPr>
        <w:tc>
          <w:tcPr>
            <w:cnfStyle w:val="001000010000"/>
            <w:tcW w:w="7847" w:type="dxa"/>
            <w:shd w:val="clear" w:color="auto" w:fill="auto"/>
          </w:tcPr>
          <w:p w14:paraId="00000088">
            <w:pPr>
              <w:spacing w:before="0"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cnfStyle w:val="000100010000"/>
            <w:tcW w:w="1617" w:type="dxa"/>
            <w:shd w:val="clear" w:color="auto" w:fill="auto"/>
          </w:tcPr>
          <w:p w14:paraId="00000089">
            <w:pPr>
              <w:spacing w:before="0" w:after="0" w:line="240" w:lineRule="auto"/>
              <w:ind w:right="0"/>
              <w:jc w:val="center"/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>1</w:t>
            </w: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>
        <w:trPr>
          <w:trHeight w:val="240" w:hRule="atLeast"/>
        </w:trPr>
        <w:tc>
          <w:tcPr>
            <w:cnfStyle w:val="001000100000"/>
            <w:tcW w:w="7847" w:type="dxa"/>
            <w:shd w:val="clear" w:color="auto" w:fill="auto"/>
          </w:tcPr>
          <w:p w14:paraId="0000008A">
            <w:pPr>
              <w:spacing w:before="0"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cnfStyle w:val="000100100000"/>
            <w:tcW w:w="1617" w:type="dxa"/>
            <w:shd w:val="clear" w:color="auto" w:fill="auto"/>
          </w:tcPr>
          <w:p w14:paraId="0000008B">
            <w:pPr>
              <w:spacing w:before="0" w:after="0" w:line="240" w:lineRule="auto"/>
              <w:ind w:right="0"/>
              <w:jc w:val="center"/>
              <w:rPr>
                <w:rFonts w:ascii="Times New Roman" w:cs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i/>
                <w:iCs/>
                <w:color w:val="000000" w:themeColor="text1"/>
                <w:sz w:val="26"/>
                <w:szCs w:val="26"/>
              </w:rPr>
              <w:t>20</w:t>
            </w:r>
          </w:p>
        </w:tc>
      </w:tr>
      <w:tr>
        <w:trPr>
          <w:trHeight w:val="252" w:hRule="atLeast"/>
        </w:trPr>
        <w:tc>
          <w:tcPr>
            <w:cnfStyle w:val="001000010000"/>
            <w:tcW w:w="7847" w:type="dxa"/>
            <w:shd w:val="clear" w:color="auto" w:fill="auto"/>
          </w:tcPr>
          <w:p w14:paraId="0000008C">
            <w:pPr>
              <w:spacing w:before="0"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том числе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cnfStyle w:val="000100010000"/>
            <w:tcW w:w="1617" w:type="dxa"/>
            <w:shd w:val="clear" w:color="auto" w:fill="auto"/>
          </w:tcPr>
          <w:p w14:paraId="0000008D">
            <w:pPr>
              <w:spacing w:before="0" w:after="0" w:line="240" w:lineRule="auto"/>
              <w:ind w:right="0"/>
              <w:jc w:val="center"/>
              <w:rPr>
                <w:rFonts w:ascii="Times New Roman" w:cs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>
        <w:trPr>
          <w:trHeight w:val="250"/>
        </w:trPr>
        <w:tc>
          <w:tcPr>
            <w:cnfStyle w:val="011000000000"/>
            <w:tcW w:w="9464" w:type="dxa"/>
            <w:gridSpan w:val="2"/>
            <w:shd w:val="clear" w:color="auto" w:fill="auto"/>
          </w:tcPr>
          <w:p w14:paraId="0000008E">
            <w:pPr>
              <w:spacing w:before="0" w:after="0" w:line="240" w:lineRule="auto"/>
              <w:ind w:left="0" w:right="0" w:firstLine="567"/>
              <w:jc w:val="center"/>
              <w:rPr>
                <w:rFonts w:ascii="Times New Roman" w:cs="Times New Roman" w:hAnsi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 xml:space="preserve">Промежуточная аттестация в форме </w:t>
            </w: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>дифференцирован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>ного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 xml:space="preserve"> з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>чет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>а</w:t>
            </w:r>
          </w:p>
        </w:tc>
      </w:tr>
    </w:tbl>
    <w:p w14:paraId="0000008F">
      <w:pPr>
        <w:widowControl w:val="off"/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  <w:sectPr>
          <w:footerReference w:type="default" r:id="rId6"/>
          <w:footerReference w:type="even" r:id="rId7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  <w:r>
        <w:rPr>
          <w:rFonts w:ascii="Times New Roman" w:cs="Times New Roman" w:hAnsi="Times New Roman"/>
          <w:sz w:val="26"/>
          <w:szCs w:val="26"/>
        </w:rPr>
        <w:t>
</w:t>
      </w:r>
    </w:p>
    <w:p w14:paraId="00000090">
      <w:pPr>
        <w:spacing w:before="0" w:after="0" w:line="240" w:lineRule="auto"/>
        <w:ind w:left="0" w:right="0" w:firstLine="567"/>
        <w:rPr>
          <w:rFonts w:ascii="Times New Roman" w:cs="Times New Roman" w:hAnsi="Times New Roman"/>
          <w:b/>
          <w:bCs/>
          <w:i/>
          <w:sz w:val="26"/>
          <w:szCs w:val="26"/>
        </w:rPr>
      </w:pPr>
      <w:r>
        <w:rPr>
          <w:rFonts w:ascii="Times New Roman" w:cs="Times New Roman" w:hAnsi="Times New Roman"/>
          <w:b/>
          <w:i/>
          <w:sz w:val="26"/>
          <w:szCs w:val="26"/>
        </w:rPr>
        <w:t xml:space="preserve">2.2. Тематический план и содержание учебной дисциплины </w:t>
      </w:r>
    </w:p>
    <w:tbl>
      <w:tblPr>
        <w:tblW w:w="5000" w:type="pct"/>
        <w:jc w:val="lef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893"/>
        <w:gridCol w:w="622"/>
        <w:gridCol w:w="8087"/>
        <w:gridCol w:w="1275"/>
        <w:gridCol w:w="1491"/>
      </w:tblGrid>
      <w:tr>
        <w:trPr>
          <w:trHeight w:val="20"/>
        </w:trPr>
        <w:tc>
          <w:tcPr>
            <w:cnfStyle w:val="101000000000"/>
            <w:tcW w:w="1223" w:type="pct"/>
            <w:gridSpan w:val="2"/>
          </w:tcPr>
          <w:p w14:paraId="00000091">
            <w:pPr>
              <w:spacing w:before="0" w:after="0" w:line="240"/>
              <w:ind w:right="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cnfStyle w:val="100010000000"/>
            <w:tcW w:w="2814" w:type="pct"/>
          </w:tcPr>
          <w:p w14:paraId="00000092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ности обучающихся</w:t>
            </w:r>
          </w:p>
        </w:tc>
        <w:tc>
          <w:tcPr>
            <w:cnfStyle w:val="100001000000"/>
            <w:tcW w:w="444" w:type="pct"/>
            <w:vAlign w:val="center"/>
          </w:tcPr>
          <w:p w14:paraId="00000093">
            <w:pPr>
              <w:spacing w:before="0" w:after="0" w:line="240"/>
              <w:ind w:right="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cnfStyle w:val="100100000000"/>
            <w:tcW w:w="519" w:type="pct"/>
            <w:vAlign w:val="center"/>
          </w:tcPr>
          <w:p w14:paraId="00000094">
            <w:pPr>
              <w:spacing w:before="0" w:after="0" w:line="240"/>
              <w:ind w:right="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Уро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вень</w:t>
            </w:r>
          </w:p>
          <w:p w14:paraId="00000095">
            <w:pPr>
              <w:spacing w:before="0" w:after="0" w:line="240"/>
              <w:ind w:right="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осво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ения</w:t>
            </w:r>
          </w:p>
        </w:tc>
      </w:tr>
      <w:tr>
        <w:trPr>
          <w:trHeight w:val="20"/>
        </w:trPr>
        <w:tc>
          <w:tcPr>
            <w:cnfStyle w:val="001000100000"/>
            <w:tcW w:w="1223" w:type="pct"/>
            <w:gridSpan w:val="2"/>
          </w:tcPr>
          <w:p w14:paraId="00000096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cnfStyle w:val="000010100000"/>
            <w:tcW w:w="2814" w:type="pct"/>
          </w:tcPr>
          <w:p w14:paraId="00000097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cnfStyle w:val="000001100000"/>
            <w:tcW w:w="444" w:type="pct"/>
            <w:vAlign w:val="center"/>
          </w:tcPr>
          <w:p w14:paraId="00000098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519" w:type="pct"/>
            <w:vAlign w:val="center"/>
          </w:tcPr>
          <w:p w14:paraId="00000099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trHeight w:val="362"/>
        </w:trPr>
        <w:tc>
          <w:tcPr>
            <w:cnfStyle w:val="001000010000"/>
            <w:tcW w:w="1223" w:type="pct"/>
            <w:gridSpan w:val="2"/>
          </w:tcPr>
          <w:p w14:paraId="0000009A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Тема 1.1. Введение</w:t>
            </w:r>
          </w:p>
        </w:tc>
        <w:tc>
          <w:tcPr>
            <w:cnfStyle w:val="000010010000"/>
            <w:tcW w:w="2814" w:type="pct"/>
          </w:tcPr>
          <w:p w14:paraId="0000009B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cnfStyle w:val="000001010000"/>
            <w:tcW w:w="444" w:type="pct"/>
          </w:tcPr>
          <w:p w14:paraId="0000009C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Merge w:val="restart"/>
          </w:tcPr>
          <w:p w14:paraId="0000009D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08"/>
        </w:trPr>
        <w:tc>
          <w:tcPr>
            <w:cnfStyle w:val="001000100000"/>
            <w:tcW w:w="1223" w:type="pct"/>
            <w:gridSpan w:val="2"/>
            <w:vMerge w:val="restart"/>
          </w:tcPr>
          <w:p w14:paraId="0000009E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Тема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1.2.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Организация</w:t>
            </w:r>
          </w:p>
          <w:p w14:paraId="0000009F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г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ражданской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обороны</w:t>
            </w:r>
          </w:p>
        </w:tc>
        <w:tc>
          <w:tcPr>
            <w:cnfStyle w:val="000010100000"/>
            <w:tcW w:w="2814" w:type="pct"/>
          </w:tcPr>
          <w:p w14:paraId="000000A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3-4  Виды оружия массового поражения. Средства защиты от оружия массового поражения</w:t>
            </w:r>
          </w:p>
        </w:tc>
        <w:tc>
          <w:tcPr>
            <w:cnfStyle w:val="000001100000"/>
            <w:tcW w:w="444" w:type="pct"/>
          </w:tcPr>
          <w:p w14:paraId="000000A1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  <w:vMerge w:val="continue"/>
          </w:tcPr>
          <w:p w14:paraId="000000A2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1223" w:type="pct"/>
            <w:gridSpan w:val="2"/>
            <w:vMerge w:val="continue"/>
            <w:vAlign w:val="center"/>
          </w:tcPr>
          <w:p w14:paraId="000000A3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2814" w:type="pct"/>
          </w:tcPr>
          <w:p w14:paraId="000000A4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5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Правила поведения и действия людей в зонах радиоактивного, х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мического заражения и в очаге биологического поражения</w:t>
            </w:r>
          </w:p>
        </w:tc>
        <w:tc>
          <w:tcPr>
            <w:cnfStyle w:val="000001010000"/>
            <w:tcW w:w="444" w:type="pct"/>
            <w:vAlign w:val="center"/>
          </w:tcPr>
          <w:p w14:paraId="000000A5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cnfStyle w:val="000100010000"/>
            <w:tcW w:w="519" w:type="pct"/>
            <w:vMerge w:val="continue"/>
          </w:tcPr>
          <w:p w14:paraId="000000A6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223" w:type="pct"/>
            <w:gridSpan w:val="2"/>
            <w:vMerge w:val="continue"/>
            <w:vAlign w:val="center"/>
          </w:tcPr>
          <w:p w14:paraId="000000A7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2814" w:type="pct"/>
          </w:tcPr>
          <w:p w14:paraId="000000A8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6-7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Практическое занятие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</w:p>
          <w:p w14:paraId="000000A9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cnfStyle w:val="000001100000"/>
            <w:tcW w:w="444" w:type="pct"/>
            <w:vAlign w:val="center"/>
          </w:tcPr>
          <w:p w14:paraId="000000AA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</w:tcPr>
          <w:p w14:paraId="000000AB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897"/>
        </w:trPr>
        <w:tc>
          <w:tcPr>
            <w:cnfStyle w:val="001000010000"/>
            <w:tcW w:w="1223" w:type="pct"/>
            <w:gridSpan w:val="2"/>
            <w:vMerge w:val="restart"/>
          </w:tcPr>
          <w:p w14:paraId="000000AC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Тема 1.3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14:paraId="000000AD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  <w:p w14:paraId="000000AE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  <w:p w14:paraId="000000AF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  <w:p w14:paraId="000000B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2814" w:type="pct"/>
          </w:tcPr>
          <w:p w14:paraId="000000B1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8-9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.Стихийные бедствия, характерные для территории страны и 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cnfStyle w:val="000001010000"/>
            <w:tcW w:w="444" w:type="pct"/>
            <w:vAlign w:val="center"/>
          </w:tcPr>
          <w:p w14:paraId="000000B2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</w:tcPr>
          <w:p w14:paraId="000000B3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08"/>
        </w:trPr>
        <w:tc>
          <w:tcPr>
            <w:cnfStyle w:val="001000100000"/>
            <w:tcW w:w="1223" w:type="pct"/>
            <w:gridSpan w:val="2"/>
            <w:vMerge w:val="continue"/>
            <w:vAlign w:val="center"/>
          </w:tcPr>
          <w:p w14:paraId="000000B4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2814" w:type="pct"/>
          </w:tcPr>
          <w:p w14:paraId="000000B5">
            <w:pPr>
              <w:tabs>
                <w:tab w:val="left" w:pos="3535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10-11</w:t>
            </w: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 xml:space="preserve"> .Практическое занятие/п.п.</w:t>
            </w:r>
          </w:p>
          <w:p w14:paraId="000000B6">
            <w:pPr>
              <w:tabs>
                <w:tab w:val="left" w:pos="3535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100000"/>
            <w:tcW w:w="444" w:type="pct"/>
            <w:vAlign w:val="center"/>
          </w:tcPr>
          <w:p w14:paraId="000000B7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  <w:vMerge w:val="restart"/>
          </w:tcPr>
          <w:p w14:paraId="000000B8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20"/>
        </w:trPr>
        <w:tc>
          <w:tcPr>
            <w:cnfStyle w:val="001000010000"/>
            <w:tcW w:w="1223" w:type="pct"/>
            <w:gridSpan w:val="2"/>
            <w:vMerge w:val="continue"/>
            <w:vAlign w:val="center"/>
          </w:tcPr>
          <w:p w14:paraId="000000B9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2814" w:type="pct"/>
          </w:tcPr>
          <w:p w14:paraId="000000BA">
            <w:pPr>
              <w:tabs>
                <w:tab w:val="left" w:pos="3535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12-13</w:t>
            </w: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Практическое занятие</w:t>
            </w: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.</w:t>
            </w:r>
          </w:p>
          <w:p w14:paraId="000000BB">
            <w:pPr>
              <w:tabs>
                <w:tab w:val="left" w:pos="3535"/>
              </w:tabs>
              <w:spacing w:before="0" w:after="0" w:line="240"/>
              <w:ind w:left="0" w:right="0"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010000"/>
            <w:tcW w:w="444" w:type="pct"/>
            <w:vAlign w:val="center"/>
          </w:tcPr>
          <w:p w14:paraId="000000BC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Merge w:val="continue"/>
          </w:tcPr>
          <w:p w14:paraId="000000BD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  <w:tr>
        <w:trPr>
          <w:trHeight w:val="1249"/>
        </w:trPr>
        <w:tc>
          <w:tcPr>
            <w:cnfStyle w:val="001000100000"/>
            <w:tcW w:w="1223" w:type="pct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000000BE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Тема 1.4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Защита населения</w:t>
            </w:r>
          </w:p>
          <w:p w14:paraId="000000BF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и территорий при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авариях</w:t>
            </w:r>
          </w:p>
          <w:p w14:paraId="000000C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катастрофах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)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на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тран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с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порте</w:t>
            </w:r>
          </w:p>
        </w:tc>
        <w:tc>
          <w:tcPr>
            <w:cnfStyle w:val="000010100000"/>
            <w:tcW w:w="2814" w:type="pct"/>
            <w:tcBorders>
              <w:top w:val="single" w:color="auto" w:sz="4" w:space="0"/>
            </w:tcBorders>
          </w:tcPr>
          <w:p w14:paraId="000000C1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14-15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cnfStyle w:val="000001100000"/>
            <w:tcW w:w="444" w:type="pct"/>
            <w:tcBorders>
              <w:top w:val="single" w:color="auto" w:sz="4" w:space="0"/>
            </w:tcBorders>
            <w:vAlign w:val="center"/>
          </w:tcPr>
          <w:p w14:paraId="000000C2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000000C3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608"/>
        </w:trPr>
        <w:tc>
          <w:tcPr>
            <w:cnfStyle w:val="001000010000"/>
            <w:tcW w:w="1223" w:type="pct"/>
            <w:gridSpan w:val="2"/>
            <w:vMerge w:val="restart"/>
            <w:tcBorders>
              <w:left w:val="single" w:color="auto" w:sz="4" w:space="0"/>
              <w:bottom w:val="single" w:color="auto" w:sz="4" w:space="0"/>
            </w:tcBorders>
          </w:tcPr>
          <w:p w14:paraId="000000C4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Тема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1.5</w:t>
            </w:r>
          </w:p>
          <w:p w14:paraId="000000C5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Защита населения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и терр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торий при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авариях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кат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строфах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)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на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производс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венных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объектах</w:t>
            </w:r>
          </w:p>
          <w:p w14:paraId="000000C6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  <w:p w14:paraId="000000C7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2814" w:type="pct"/>
          </w:tcPr>
          <w:p w14:paraId="000000C8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16-17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 Защита при авариях (катастрофах) на взрывоопасных и пож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роопасных объектах и на химически и радиационно-опасных объе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тах</w:t>
            </w:r>
          </w:p>
        </w:tc>
        <w:tc>
          <w:tcPr>
            <w:cnfStyle w:val="000001010000"/>
            <w:tcW w:w="444" w:type="pct"/>
            <w:vAlign w:val="center"/>
          </w:tcPr>
          <w:p w14:paraId="000000C9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Merge w:val="continue"/>
            <w:tcBorders>
              <w:right w:val="single" w:color="auto" w:sz="4" w:space="0"/>
            </w:tcBorders>
          </w:tcPr>
          <w:p w14:paraId="000000CA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  <w:tr>
        <w:trPr>
          <w:trHeight w:val="897"/>
        </w:trPr>
        <w:tc>
          <w:tcPr>
            <w:cnfStyle w:val="001000100000"/>
            <w:tcW w:w="1223" w:type="pct"/>
            <w:gridSpan w:val="2"/>
            <w:vMerge w:val="continue"/>
          </w:tcPr>
          <w:p w14:paraId="000000CB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2814" w:type="pct"/>
          </w:tcPr>
          <w:p w14:paraId="000000CC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18-19. Практическое занятие</w:t>
            </w:r>
          </w:p>
          <w:p w14:paraId="000000CD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«Действия учащихся при обнаружении взрывчатых устройств, пол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чении угрозы по телефону, при захвате в заложники»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100000"/>
            <w:tcW w:w="444" w:type="pct"/>
            <w:vAlign w:val="center"/>
          </w:tcPr>
          <w:p w14:paraId="000000CE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  <w:vMerge w:val="restart"/>
            <w:tcBorders>
              <w:right w:val="single" w:color="auto" w:sz="4" w:space="0"/>
            </w:tcBorders>
          </w:tcPr>
          <w:p w14:paraId="000000CF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419"/>
        </w:trPr>
        <w:tc>
          <w:tcPr>
            <w:cnfStyle w:val="001000010000"/>
            <w:tcW w:w="1223" w:type="pct"/>
            <w:gridSpan w:val="2"/>
            <w:vMerge w:val="continue"/>
          </w:tcPr>
          <w:p w14:paraId="000000D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2814" w:type="pct"/>
          </w:tcPr>
          <w:p w14:paraId="000000D1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20-21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. Практическое занятие/п.п.</w:t>
            </w:r>
          </w:p>
          <w:p w14:paraId="000000D2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010000"/>
            <w:tcW w:w="444" w:type="pct"/>
            <w:vAlign w:val="center"/>
          </w:tcPr>
          <w:p w14:paraId="000000D3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Merge w:val="continue"/>
            <w:tcBorders>
              <w:right w:val="single" w:color="auto" w:sz="4" w:space="0"/>
            </w:tcBorders>
          </w:tcPr>
          <w:p w14:paraId="000000D4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trHeight w:val="608"/>
        </w:trPr>
        <w:tc>
          <w:tcPr>
            <w:cnfStyle w:val="001000100000"/>
            <w:tcW w:w="1223" w:type="pct"/>
            <w:gridSpan w:val="2"/>
            <w:vMerge w:val="restart"/>
          </w:tcPr>
          <w:p w14:paraId="000000D5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Тема 1.6. Потенциальные опасности и их последствия в профессиональной де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я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тельности</w:t>
            </w:r>
          </w:p>
        </w:tc>
        <w:tc>
          <w:tcPr>
            <w:cnfStyle w:val="000010100000"/>
            <w:tcW w:w="2814" w:type="pct"/>
          </w:tcPr>
          <w:p w14:paraId="000000D6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22.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Общие сведения об опасностях. Последствия опасностей в пр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фессиональной деятельности и в быту</w:t>
            </w:r>
          </w:p>
        </w:tc>
        <w:tc>
          <w:tcPr>
            <w:cnfStyle w:val="000001100000"/>
            <w:tcW w:w="444" w:type="pct"/>
            <w:vAlign w:val="center"/>
          </w:tcPr>
          <w:p w14:paraId="000000D7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519" w:type="pct"/>
            <w:vMerge w:val="restart"/>
          </w:tcPr>
          <w:p w14:paraId="000000D8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608"/>
        </w:trPr>
        <w:tc>
          <w:tcPr>
            <w:cnfStyle w:val="001000010000"/>
            <w:tcW w:w="1223" w:type="pct"/>
            <w:gridSpan w:val="2"/>
            <w:vMerge w:val="continue"/>
            <w:vAlign w:val="center"/>
          </w:tcPr>
          <w:p w14:paraId="000000D9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2814" w:type="pct"/>
          </w:tcPr>
          <w:p w14:paraId="000000DA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23-24</w:t>
            </w:r>
            <w:r>
              <w:rPr>
                <w:rFonts w:ascii="Times New Roman" w:cs="Times New Roman" w:hAnsi="Times New Roman"/>
                <w:b/>
                <w:color w:val="000000"/>
                <w:sz w:val="26"/>
                <w:szCs w:val="26"/>
              </w:rPr>
              <w:t>. Практическое занятие/п.п.</w:t>
            </w:r>
          </w:p>
          <w:p w14:paraId="000000DB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010000"/>
            <w:tcW w:w="444" w:type="pct"/>
            <w:vAlign w:val="center"/>
          </w:tcPr>
          <w:p w14:paraId="000000DC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Merge w:val="continue"/>
          </w:tcPr>
          <w:p w14:paraId="000000DD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</w:tc>
      </w:tr>
      <w:tr>
        <w:trPr>
          <w:trHeight w:val="353"/>
        </w:trPr>
        <w:tc>
          <w:tcPr>
            <w:cnfStyle w:val="001000100000"/>
            <w:tcW w:w="4037" w:type="pct"/>
            <w:gridSpan w:val="3"/>
          </w:tcPr>
          <w:p w14:paraId="000000DE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Раздел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2.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cnfStyle w:val="000010100000"/>
            <w:tcW w:w="444" w:type="pct"/>
            <w:vAlign w:val="center"/>
          </w:tcPr>
          <w:p w14:paraId="000000DF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cnfStyle w:val="000100100000"/>
            <w:tcW w:w="519" w:type="pct"/>
            <w:vAlign w:val="center"/>
          </w:tcPr>
          <w:p w14:paraId="000000E0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</w:tr>
      <w:tr>
        <w:trPr>
          <w:trHeight w:val="608"/>
        </w:trPr>
        <w:tc>
          <w:tcPr>
            <w:cnfStyle w:val="001000010000"/>
            <w:tcW w:w="1007" w:type="pct"/>
            <w:vMerge w:val="restart"/>
          </w:tcPr>
          <w:p w14:paraId="000000E1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Тема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2.1.</w:t>
            </w:r>
          </w:p>
          <w:p w14:paraId="000000E2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Вооружённые</w:t>
            </w:r>
          </w:p>
          <w:p w14:paraId="000000E3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Силы России на</w:t>
            </w:r>
          </w:p>
          <w:p w14:paraId="000000E4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современном</w:t>
            </w:r>
          </w:p>
          <w:p w14:paraId="000000E5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этапе</w:t>
            </w:r>
          </w:p>
        </w:tc>
        <w:tc>
          <w:tcPr>
            <w:cnfStyle w:val="000010010000"/>
            <w:tcW w:w="3030" w:type="pct"/>
            <w:gridSpan w:val="2"/>
          </w:tcPr>
          <w:p w14:paraId="000000E6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25-26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  Состав и организационная структура Вооружённых Сил. Виды Во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ружённых Сил и рода войск. </w:t>
            </w:r>
          </w:p>
        </w:tc>
        <w:tc>
          <w:tcPr>
            <w:cnfStyle w:val="000001010000"/>
            <w:tcW w:w="444" w:type="pct"/>
            <w:vAlign w:val="center"/>
          </w:tcPr>
          <w:p w14:paraId="000000E7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</w:tcPr>
          <w:p w14:paraId="000000E8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608"/>
        </w:trPr>
        <w:tc>
          <w:tcPr>
            <w:cnfStyle w:val="001000100000"/>
            <w:tcW w:w="0" w:type="auto"/>
            <w:vMerge w:val="continue"/>
            <w:vAlign w:val="center"/>
          </w:tcPr>
          <w:p w14:paraId="000000E9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3030" w:type="pct"/>
            <w:gridSpan w:val="2"/>
          </w:tcPr>
          <w:p w14:paraId="000000EA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27-28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.  Практическое занятие </w:t>
            </w:r>
          </w:p>
          <w:p w14:paraId="000000EB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«Разборка, сборка АК – 74»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100000"/>
            <w:tcW w:w="444" w:type="pct"/>
            <w:vAlign w:val="center"/>
          </w:tcPr>
          <w:p w14:paraId="000000EC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  <w:vMerge w:val="restart"/>
          </w:tcPr>
          <w:p w14:paraId="000000ED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20"/>
        </w:trPr>
        <w:tc>
          <w:tcPr>
            <w:cnfStyle w:val="001000010000"/>
            <w:tcW w:w="0" w:type="auto"/>
            <w:vMerge w:val="continue"/>
            <w:vAlign w:val="center"/>
          </w:tcPr>
          <w:p w14:paraId="000000EE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3030" w:type="pct"/>
            <w:gridSpan w:val="2"/>
          </w:tcPr>
          <w:p w14:paraId="000000EF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29-30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Практическое занятие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</w:p>
          <w:p w14:paraId="000000F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«Строевая подготовка»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cnfStyle w:val="000001010000"/>
            <w:tcW w:w="444" w:type="pct"/>
            <w:vAlign w:val="center"/>
          </w:tcPr>
          <w:p w14:paraId="000000F1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Merge w:val="continue"/>
            <w:vAlign w:val="center"/>
          </w:tcPr>
          <w:p w14:paraId="000000F2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4037" w:type="pct"/>
            <w:gridSpan w:val="3"/>
            <w:vAlign w:val="center"/>
          </w:tcPr>
          <w:p w14:paraId="000000F3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Раздел 3. Основы медицинской помощи</w:t>
            </w:r>
          </w:p>
        </w:tc>
        <w:tc>
          <w:tcPr>
            <w:cnfStyle w:val="000010100000"/>
            <w:tcW w:w="444" w:type="pct"/>
            <w:vAlign w:val="center"/>
          </w:tcPr>
          <w:p w14:paraId="000000F4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cnfStyle w:val="000100100000"/>
            <w:tcW w:w="519" w:type="pct"/>
            <w:vAlign w:val="center"/>
          </w:tcPr>
          <w:p w14:paraId="000000F5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trHeight w:val="256"/>
        </w:trPr>
        <w:tc>
          <w:tcPr>
            <w:cnfStyle w:val="001000010000"/>
            <w:tcW w:w="0" w:type="auto"/>
            <w:vMerge w:val="restart"/>
            <w:vAlign w:val="center"/>
          </w:tcPr>
          <w:p w14:paraId="000000F6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Тема 3.1. Правила оказания первой п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мощи</w:t>
            </w:r>
          </w:p>
        </w:tc>
        <w:tc>
          <w:tcPr>
            <w:cnfStyle w:val="000010010000"/>
            <w:tcW w:w="3030" w:type="pct"/>
            <w:gridSpan w:val="2"/>
          </w:tcPr>
          <w:p w14:paraId="000000F7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-3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. Основы оказания первой помощи</w:t>
            </w:r>
          </w:p>
        </w:tc>
        <w:tc>
          <w:tcPr>
            <w:cnfStyle w:val="000001010000"/>
            <w:tcW w:w="444" w:type="pct"/>
          </w:tcPr>
          <w:p w14:paraId="000000F8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</w:tcPr>
          <w:p w14:paraId="000000F9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2</w:t>
            </w:r>
          </w:p>
        </w:tc>
      </w:tr>
      <w:tr>
        <w:trPr>
          <w:trHeight w:val="360"/>
        </w:trPr>
        <w:tc>
          <w:tcPr>
            <w:cnfStyle w:val="001000100000"/>
            <w:tcW w:w="0" w:type="auto"/>
            <w:vMerge w:val="continue"/>
            <w:vAlign w:val="center"/>
          </w:tcPr>
          <w:p w14:paraId="000000FA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3030" w:type="pct"/>
            <w:gridSpan w:val="2"/>
            <w:vAlign w:val="bottom"/>
          </w:tcPr>
          <w:p w14:paraId="000000FB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3-34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. Практическое занятие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/п.п.</w:t>
            </w:r>
          </w:p>
          <w:p w14:paraId="000000FC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«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Основы оказания первой помощи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cnfStyle w:val="000001100000"/>
            <w:tcW w:w="444" w:type="pct"/>
          </w:tcPr>
          <w:p w14:paraId="000000FD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519" w:type="pct"/>
          </w:tcPr>
          <w:p w14:paraId="000000FE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20"/>
        </w:trPr>
        <w:tc>
          <w:tcPr>
            <w:cnfStyle w:val="001000010000"/>
            <w:tcW w:w="4037" w:type="pct"/>
            <w:gridSpan w:val="3"/>
          </w:tcPr>
          <w:p w14:paraId="000000FF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35-36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. 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ференцированный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cnfStyle w:val="000010010000"/>
            <w:tcW w:w="444" w:type="pct"/>
            <w:vAlign w:val="center"/>
          </w:tcPr>
          <w:p w14:paraId="00000100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519" w:type="pct"/>
            <w:vAlign w:val="center"/>
          </w:tcPr>
          <w:p w14:paraId="00000101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3</w:t>
            </w:r>
          </w:p>
        </w:tc>
      </w:tr>
      <w:tr>
        <w:trPr>
          <w:trHeight w:val="20"/>
        </w:trPr>
        <w:tc>
          <w:tcPr>
            <w:cnfStyle w:val="011000000000"/>
            <w:tcW w:w="4037" w:type="pct"/>
            <w:gridSpan w:val="3"/>
          </w:tcPr>
          <w:p w14:paraId="00000102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cnfStyle w:val="010010000000"/>
            <w:tcW w:w="444" w:type="pct"/>
            <w:vAlign w:val="center"/>
          </w:tcPr>
          <w:p w14:paraId="00000103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36</w:t>
            </w:r>
          </w:p>
        </w:tc>
        <w:tc>
          <w:tcPr>
            <w:cnfStyle w:val="010100000000"/>
            <w:tcW w:w="519" w:type="pct"/>
            <w:vAlign w:val="center"/>
          </w:tcPr>
          <w:p w14:paraId="00000104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00000105">
      <w:pPr>
        <w:spacing w:before="0" w:after="0" w:line="240" w:lineRule="auto"/>
        <w:ind w:left="0" w:right="0" w:firstLine="567"/>
        <w:jc w:val="center"/>
        <w:rPr>
          <w:rFonts w:ascii="Times New Roman" w:cs="Times New Roman" w:eastAsia="Calibri" w:hAnsi="Times New Roman"/>
          <w:b/>
          <w:bCs/>
          <w:sz w:val="26"/>
          <w:szCs w:val="26"/>
          <w:lang w:eastAsia="en-US"/>
        </w:rPr>
      </w:pPr>
    </w:p>
    <w:p w14:paraId="00000106">
      <w:pPr>
        <w:spacing w:before="0" w:after="0" w:line="240" w:lineRule="auto"/>
        <w:ind w:left="0" w:right="0" w:firstLine="567"/>
        <w:jc w:val="center"/>
        <w:rPr>
          <w:rFonts w:ascii="Times New Roman" w:cs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cs="Times New Roman" w:eastAsia="Calibri" w:hAnsi="Times New Roman"/>
          <w:bCs/>
          <w:sz w:val="26"/>
          <w:szCs w:val="26"/>
          <w:lang w:eastAsia="en-US"/>
        </w:rPr>
        <w:t>:</w:t>
      </w:r>
    </w:p>
    <w:p w14:paraId="00000107">
      <w:pPr>
        <w:spacing w:before="0" w:after="0" w:line="240"/>
        <w:ind w:left="0" w:right="0" w:firstLine="567"/>
        <w:rPr>
          <w:rFonts w:ascii="Times New Roman" w:cs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bCs/>
          <w:sz w:val="26"/>
          <w:szCs w:val="26"/>
          <w:lang w:eastAsia="en-US"/>
        </w:rPr>
        <w:t>1. - ознакомительный (узнавание ранее изученных объектов, свойств);</w:t>
      </w:r>
    </w:p>
    <w:p w14:paraId="00000108">
      <w:pPr>
        <w:spacing w:before="0" w:after="0" w:line="240"/>
        <w:ind w:left="0" w:right="0" w:firstLine="567"/>
        <w:rPr>
          <w:rFonts w:ascii="Times New Roman" w:cs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bCs/>
          <w:sz w:val="26"/>
          <w:szCs w:val="26"/>
          <w:lang w:eastAsia="en-US"/>
        </w:rPr>
        <w:t>2. - репродуктивный (выполнение деятельности по образцу, инструкции или под руководством)</w:t>
      </w:r>
    </w:p>
    <w:p w14:paraId="00000109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right="0" w:firstLine="567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14:paraId="00000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rPr>
          <w:rFonts w:ascii="Times New Roman" w:cs="Times New Roman" w:hAnsi="Times New Roman"/>
          <w:b/>
          <w:sz w:val="26"/>
          <w:szCs w:val="26"/>
        </w:rPr>
        <w:sectPr>
          <w:type w:val="continuous"/>
          <w:pgSz w:w="15840" w:h="12240" w:orient="landscape"/>
          <w:pgMar w:top="567" w:right="567" w:bottom="567" w:left="1134" w:header="709" w:footer="709" w:gutter="0"/>
          <w:cols w:space="720"/>
        </w:sectPr>
      </w:pPr>
      <w:r>
        <w:rPr>
          <w:rFonts w:ascii="Times New Roman" w:cs="Times New Roman" w:hAnsi="Times New Roman"/>
          <w:b/>
          <w:sz w:val="26"/>
          <w:szCs w:val="26"/>
        </w:rPr>
        <w:t>
</w:t>
      </w:r>
    </w:p>
    <w:p w14:paraId="0000010B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3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. 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условия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 реализации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 УЧЕБНОЙ 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дисциплины</w:t>
      </w:r>
    </w:p>
    <w:p w14:paraId="00000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3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.1. </w:t>
      </w:r>
      <w:r>
        <w:rPr>
          <w:rFonts w:ascii="Times New Roman" w:cs="Times New Roman" w:hAnsi="Times New Roman"/>
          <w:b/>
          <w:bCs/>
          <w:sz w:val="26"/>
          <w:szCs w:val="26"/>
        </w:rPr>
        <w:t>Требования к минимальному м</w:t>
      </w:r>
      <w:r>
        <w:rPr>
          <w:rFonts w:ascii="Times New Roman" w:cs="Times New Roman" w:hAnsi="Times New Roman"/>
          <w:b/>
          <w:bCs/>
          <w:sz w:val="26"/>
          <w:szCs w:val="26"/>
        </w:rPr>
        <w:t>атериально-техническо</w:t>
      </w:r>
      <w:r>
        <w:rPr>
          <w:rFonts w:ascii="Times New Roman" w:cs="Times New Roman" w:hAnsi="Times New Roman"/>
          <w:b/>
          <w:bCs/>
          <w:sz w:val="26"/>
          <w:szCs w:val="26"/>
        </w:rPr>
        <w:t>му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 о</w:t>
      </w:r>
      <w:r>
        <w:rPr>
          <w:rFonts w:ascii="Times New Roman" w:cs="Times New Roman" w:hAnsi="Times New Roman"/>
          <w:b/>
          <w:bCs/>
          <w:sz w:val="26"/>
          <w:szCs w:val="26"/>
        </w:rPr>
        <w:t>беспечен</w:t>
      </w:r>
      <w:r>
        <w:rPr>
          <w:rFonts w:ascii="Times New Roman" w:cs="Times New Roman" w:hAnsi="Times New Roman"/>
          <w:b/>
          <w:bCs/>
          <w:sz w:val="26"/>
          <w:szCs w:val="26"/>
        </w:rPr>
        <w:t>и</w:t>
      </w:r>
      <w:r>
        <w:rPr>
          <w:rFonts w:ascii="Times New Roman" w:cs="Times New Roman" w:hAnsi="Times New Roman"/>
          <w:b/>
          <w:bCs/>
          <w:sz w:val="26"/>
          <w:szCs w:val="26"/>
        </w:rPr>
        <w:t>ю</w:t>
      </w:r>
    </w:p>
    <w:p w14:paraId="00000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cs="Times New Roman" w:hAnsi="Times New Roman"/>
          <w:sz w:val="26"/>
          <w:szCs w:val="26"/>
        </w:rPr>
        <w:t>Б</w:t>
      </w:r>
      <w:r>
        <w:rPr>
          <w:rFonts w:ascii="Times New Roman" w:cs="Times New Roman" w:hAnsi="Times New Roman"/>
          <w:sz w:val="26"/>
          <w:szCs w:val="26"/>
        </w:rPr>
        <w:t>езопасности жизнедеятельности».</w:t>
      </w:r>
    </w:p>
    <w:p w14:paraId="0000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i/>
          <w:sz w:val="26"/>
          <w:szCs w:val="26"/>
        </w:rPr>
      </w:pPr>
      <w:r>
        <w:rPr>
          <w:rFonts w:ascii="Times New Roman" w:cs="Times New Roman" w:hAnsi="Times New Roman"/>
          <w:bCs/>
          <w:i/>
          <w:sz w:val="26"/>
          <w:szCs w:val="26"/>
        </w:rPr>
        <w:t>Оборудование учебного кабинета:</w:t>
      </w:r>
    </w:p>
    <w:p w14:paraId="0000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14:paraId="00000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рабочее место преподавателя;</w:t>
      </w:r>
    </w:p>
    <w:p w14:paraId="00000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комплект учебно-наг</w:t>
      </w:r>
      <w:r>
        <w:rPr>
          <w:rFonts w:ascii="Times New Roman" w:cs="Times New Roman" w:hAnsi="Times New Roman"/>
          <w:bCs/>
          <w:sz w:val="26"/>
          <w:szCs w:val="26"/>
        </w:rPr>
        <w:t xml:space="preserve">лядных пособий </w:t>
      </w:r>
      <w:r>
        <w:rPr>
          <w:rFonts w:ascii="Times New Roman" w:cs="Times New Roman" w:hAnsi="Times New Roman"/>
          <w:bCs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основе безопасности жизнедеятельности</w:t>
      </w:r>
    </w:p>
    <w:p w14:paraId="00000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учебные пособия</w:t>
      </w:r>
      <w:r>
        <w:rPr>
          <w:rFonts w:ascii="Times New Roman" w:cs="Times New Roman" w:hAnsi="Times New Roman"/>
          <w:bCs/>
          <w:sz w:val="26"/>
          <w:szCs w:val="26"/>
        </w:rPr>
        <w:t xml:space="preserve"> по основным разделам учебной дисциплины</w:t>
      </w:r>
    </w:p>
    <w:p w14:paraId="00000114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 xml:space="preserve">- 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плакаты</w:t>
      </w:r>
    </w:p>
    <w:p w14:paraId="00000115">
      <w:p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116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3</w:t>
      </w: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.2. И</w:t>
      </w: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 xml:space="preserve">нформационное обеспечение </w:t>
      </w: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обучения</w:t>
      </w:r>
    </w:p>
    <w:p w14:paraId="00000117">
      <w:p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Основные источники:</w:t>
      </w:r>
      <w:r>
        <w:rPr>
          <w:rFonts w:ascii="Times New Roman" w:cs="Times New Roman" w:hAnsi="Times New Roman"/>
          <w:b/>
          <w:bCs/>
          <w:color w:val="000000" w:themeColor="text1"/>
          <w:sz w:val="26"/>
          <w:szCs w:val="26"/>
        </w:rPr>
        <w:t xml:space="preserve"> </w:t>
      </w:r>
    </w:p>
    <w:p w14:paraId="00000119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</w:rPr>
        <w:t>1.</w:t>
      </w:r>
      <w:r>
        <w:rPr>
          <w:rFonts w:ascii="Times New Roman" w:cs="Times New Roman" w:hAnsi="Times New Roman"/>
          <w:sz w:val="26"/>
          <w:szCs w:val="26"/>
        </w:rPr>
        <w:t>Халилов, Ш. А. Безопасность жизнедеятельности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Ш.А. Халилов, А.Н. Мал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 xml:space="preserve">ков, В.П. </w:t>
      </w:r>
      <w:r>
        <w:rPr>
          <w:rFonts w:ascii="Times New Roman" w:cs="Times New Roman" w:hAnsi="Times New Roman"/>
          <w:sz w:val="26"/>
          <w:szCs w:val="26"/>
        </w:rPr>
        <w:t>Гневанов</w:t>
      </w:r>
      <w:r>
        <w:rPr>
          <w:rFonts w:ascii="Times New Roman" w:cs="Times New Roman" w:hAnsi="Times New Roman"/>
          <w:sz w:val="26"/>
          <w:szCs w:val="26"/>
        </w:rPr>
        <w:t xml:space="preserve"> ; под ред. Ш.А. Халилова.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ФОРУМ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576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- ISBN 978-5-8199-0789-4.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"https://znanium.com/catalog/product/1932336"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https://znanium.com/catalog/product/1932336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1A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2. Сычев, Ю. Н. Безопасность жизнедеятельности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Ю.Н. Сычев. — 2-е изд., </w:t>
      </w:r>
      <w:r>
        <w:rPr>
          <w:rFonts w:ascii="Times New Roman" w:cs="Times New Roman" w:hAnsi="Times New Roman"/>
          <w:sz w:val="26"/>
          <w:szCs w:val="26"/>
        </w:rPr>
        <w:t>п</w:t>
      </w:r>
      <w:r>
        <w:rPr>
          <w:rFonts w:ascii="Times New Roman" w:cs="Times New Roman" w:hAnsi="Times New Roman"/>
          <w:sz w:val="26"/>
          <w:szCs w:val="26"/>
        </w:rPr>
        <w:t>е</w:t>
      </w:r>
      <w:r>
        <w:rPr>
          <w:rFonts w:ascii="Times New Roman" w:cs="Times New Roman" w:hAnsi="Times New Roman"/>
          <w:sz w:val="26"/>
          <w:szCs w:val="26"/>
        </w:rPr>
        <w:t>рераб</w:t>
      </w:r>
      <w:r>
        <w:rPr>
          <w:rFonts w:ascii="Times New Roman" w:cs="Times New Roman" w:hAnsi="Times New Roman"/>
          <w:sz w:val="26"/>
          <w:szCs w:val="26"/>
        </w:rPr>
        <w:t xml:space="preserve">. и доп. — Москва : ИНФРА-М, 2024. — 225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- ISBN 978-5-16-018956-7.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"https://znanium.com/catalog/product/2080530"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https://znanium.com/catalog/product/2080530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1B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3. Мельников, В. П. Безопасность жизнедеятельности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учебник / В. П. Мельников, А. И. Купри</w:t>
      </w:r>
      <w:r>
        <w:rPr>
          <w:rFonts w:ascii="Times New Roman" w:cs="Times New Roman" w:hAnsi="Times New Roman"/>
          <w:sz w:val="26"/>
          <w:szCs w:val="26"/>
        </w:rPr>
        <w:t>я</w:t>
      </w:r>
      <w:r>
        <w:rPr>
          <w:rFonts w:ascii="Times New Roman" w:cs="Times New Roman" w:hAnsi="Times New Roman"/>
          <w:sz w:val="26"/>
          <w:szCs w:val="26"/>
        </w:rPr>
        <w:t>нов, А. В. Назаров ; под ред. В. П. Мельникова.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КУРС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368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- ISBN 978-5-906923-11-0.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"https://znanium.ru/catalog/product/2133022"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https://znanium.ru/catalog/product/2133022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1C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4. Оноприенко, М. Г. Безопасность жизнедеятельности. Защита территорий и объектов экономики в чрезвычайных ситуациях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М. Г. Оноприенко.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2023. — 400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- ISBN 978-5-16-016654-4.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</w:t>
      </w:r>
      <w:r>
        <w:rPr>
          <w:rFonts w:ascii="Times New Roman" w:cs="Times New Roman" w:hAnsi="Times New Roman"/>
          <w:sz w:val="26"/>
          <w:szCs w:val="26"/>
        </w:rPr>
        <w:t>н</w:t>
      </w:r>
      <w:r>
        <w:rPr>
          <w:rFonts w:ascii="Times New Roman" w:cs="Times New Roman" w:hAnsi="Times New Roman"/>
          <w:sz w:val="26"/>
          <w:szCs w:val="26"/>
        </w:rPr>
        <w:t xml:space="preserve">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"https://znanium.ru/catalog/product/201621"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https://znanium.ru/catalog/product/201621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1D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5. Безопасность жизнедеятельности. Практикум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В. А. Бондаренко, С. И. Евт</w:t>
      </w:r>
      <w:r>
        <w:rPr>
          <w:rFonts w:ascii="Times New Roman" w:cs="Times New Roman" w:hAnsi="Times New Roman"/>
          <w:sz w:val="26"/>
          <w:szCs w:val="26"/>
        </w:rPr>
        <w:t>у</w:t>
      </w:r>
      <w:r>
        <w:rPr>
          <w:rFonts w:ascii="Times New Roman" w:cs="Times New Roman" w:hAnsi="Times New Roman"/>
          <w:sz w:val="26"/>
          <w:szCs w:val="26"/>
        </w:rPr>
        <w:t xml:space="preserve">шенко, В. А. </w:t>
      </w:r>
      <w:r>
        <w:rPr>
          <w:rFonts w:ascii="Times New Roman" w:cs="Times New Roman" w:hAnsi="Times New Roman"/>
          <w:sz w:val="26"/>
          <w:szCs w:val="26"/>
        </w:rPr>
        <w:t>Лепихова</w:t>
      </w:r>
      <w:r>
        <w:rPr>
          <w:rFonts w:ascii="Times New Roman" w:cs="Times New Roman" w:hAnsi="Times New Roman"/>
          <w:sz w:val="26"/>
          <w:szCs w:val="26"/>
        </w:rPr>
        <w:t xml:space="preserve"> [и др.].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РИОР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150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сиональное образование). - ISBN 978-5-369-01794-4.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"https://znanium.ru/catalog/product/2139855"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https://znanium.ru/catalog/product/2139855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1E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6. </w:t>
      </w:r>
      <w:r>
        <w:rPr>
          <w:rFonts w:ascii="Times New Roman" w:cs="Times New Roman" w:hAnsi="Times New Roman"/>
          <w:sz w:val="26"/>
          <w:szCs w:val="26"/>
        </w:rPr>
        <w:t>Ветошкин</w:t>
      </w:r>
      <w:r>
        <w:rPr>
          <w:rFonts w:ascii="Times New Roman" w:cs="Times New Roman" w:hAnsi="Times New Roman"/>
          <w:sz w:val="26"/>
          <w:szCs w:val="26"/>
        </w:rPr>
        <w:t>, А. Г. Основы обеспечения жизнедеятельности и выживание в чрезвычайных ситу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циях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А. Г. </w:t>
      </w:r>
      <w:r>
        <w:rPr>
          <w:rFonts w:ascii="Times New Roman" w:cs="Times New Roman" w:hAnsi="Times New Roman"/>
          <w:sz w:val="26"/>
          <w:szCs w:val="26"/>
        </w:rPr>
        <w:t>Ветошкин</w:t>
      </w:r>
      <w:r>
        <w:rPr>
          <w:rFonts w:ascii="Times New Roman" w:cs="Times New Roman" w:hAnsi="Times New Roman"/>
          <w:sz w:val="26"/>
          <w:szCs w:val="26"/>
        </w:rPr>
        <w:t>. - Москва</w:t>
      </w:r>
      <w:r>
        <w:rPr>
          <w:rFonts w:ascii="Times New Roman" w:cs="Times New Roman" w:hAnsi="Times New Roman"/>
          <w:sz w:val="26"/>
          <w:szCs w:val="26"/>
        </w:rPr>
        <w:t xml:space="preserve"> ;</w:t>
      </w:r>
      <w:r>
        <w:rPr>
          <w:rFonts w:ascii="Times New Roman" w:cs="Times New Roman" w:hAnsi="Times New Roman"/>
          <w:sz w:val="26"/>
          <w:szCs w:val="26"/>
        </w:rPr>
        <w:t xml:space="preserve"> Вологда : Инфра-Инженерия, 2023. - 328 с. - ISBN 978-5-9729-1467-8.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"https://znanium.com/catalog/product/2096152"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https://znanium.com/catalog/product/2096152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</w:p>
    <w:p w14:paraId="0000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Дополнительные источники:</w:t>
      </w:r>
    </w:p>
    <w:p w14:paraId="00000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1.Белов С.В., </w:t>
      </w:r>
      <w:r>
        <w:rPr>
          <w:rFonts w:ascii="Times New Roman" w:cs="Times New Roman" w:hAnsi="Times New Roman"/>
          <w:bCs/>
          <w:sz w:val="26"/>
          <w:szCs w:val="26"/>
        </w:rPr>
        <w:t>Ильницкая</w:t>
      </w:r>
      <w:r>
        <w:rPr>
          <w:rFonts w:ascii="Times New Roman" w:cs="Times New Roman" w:hAnsi="Times New Roman"/>
          <w:bCs/>
          <w:sz w:val="26"/>
          <w:szCs w:val="26"/>
        </w:rPr>
        <w:t xml:space="preserve"> А.В., </w:t>
      </w:r>
      <w:r>
        <w:rPr>
          <w:rFonts w:ascii="Times New Roman" w:cs="Times New Roman" w:hAnsi="Times New Roman"/>
          <w:bCs/>
          <w:sz w:val="26"/>
          <w:szCs w:val="26"/>
        </w:rPr>
        <w:t>Козьякова</w:t>
      </w:r>
      <w:r>
        <w:rPr>
          <w:rFonts w:ascii="Times New Roman" w:cs="Times New Roman" w:hAnsi="Times New Roman"/>
          <w:bCs/>
          <w:sz w:val="26"/>
          <w:szCs w:val="26"/>
        </w:rPr>
        <w:t xml:space="preserve"> А.Ф. и др. Безопасность жизнедеятельности. Учеб. Для вузов – А.: </w:t>
      </w:r>
      <w:r>
        <w:rPr>
          <w:rFonts w:ascii="Times New Roman" w:cs="Times New Roman" w:hAnsi="Times New Roman"/>
          <w:bCs/>
          <w:sz w:val="26"/>
          <w:szCs w:val="26"/>
        </w:rPr>
        <w:t>высш</w:t>
      </w:r>
      <w:r>
        <w:rPr>
          <w:rFonts w:ascii="Times New Roman" w:cs="Times New Roman" w:hAnsi="Times New Roman"/>
          <w:bCs/>
          <w:sz w:val="26"/>
          <w:szCs w:val="26"/>
        </w:rPr>
        <w:t>. Шк.,2011</w:t>
      </w:r>
    </w:p>
    <w:p w14:paraId="000001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2</w:t>
      </w:r>
      <w:r>
        <w:rPr>
          <w:rFonts w:ascii="Times New Roman" w:cs="Times New Roman" w:hAnsi="Times New Roman"/>
          <w:bCs/>
          <w:sz w:val="26"/>
          <w:szCs w:val="26"/>
        </w:rPr>
        <w:t xml:space="preserve">.Смирнов А.Т. и другие. Основы безопасности жизнедеятельности. </w:t>
      </w:r>
      <w:r>
        <w:rPr>
          <w:rFonts w:ascii="Times New Roman" w:cs="Times New Roman" w:hAnsi="Times New Roman"/>
          <w:bCs/>
          <w:sz w:val="26"/>
          <w:szCs w:val="26"/>
        </w:rPr>
        <w:t>Проб.учеб</w:t>
      </w:r>
      <w:r>
        <w:rPr>
          <w:rFonts w:ascii="Times New Roman" w:cs="Times New Roman" w:hAnsi="Times New Roman"/>
          <w:bCs/>
          <w:sz w:val="26"/>
          <w:szCs w:val="26"/>
        </w:rPr>
        <w:t xml:space="preserve">. для </w:t>
      </w:r>
      <w:r>
        <w:rPr>
          <w:rFonts w:ascii="Times New Roman" w:cs="Times New Roman" w:hAnsi="Times New Roman"/>
          <w:bCs/>
          <w:sz w:val="26"/>
          <w:szCs w:val="26"/>
        </w:rPr>
        <w:t>общеобр</w:t>
      </w:r>
      <w:r>
        <w:rPr>
          <w:rFonts w:ascii="Times New Roman" w:cs="Times New Roman" w:hAnsi="Times New Roman"/>
          <w:bCs/>
          <w:sz w:val="26"/>
          <w:szCs w:val="26"/>
        </w:rPr>
        <w:t xml:space="preserve">. </w:t>
      </w:r>
      <w:r>
        <w:rPr>
          <w:rFonts w:ascii="Times New Roman" w:cs="Times New Roman" w:hAnsi="Times New Roman"/>
          <w:bCs/>
          <w:sz w:val="26"/>
          <w:szCs w:val="26"/>
        </w:rPr>
        <w:t>Учр</w:t>
      </w:r>
      <w:r>
        <w:rPr>
          <w:rFonts w:ascii="Times New Roman" w:cs="Times New Roman" w:hAnsi="Times New Roman"/>
          <w:bCs/>
          <w:sz w:val="26"/>
          <w:szCs w:val="26"/>
        </w:rPr>
        <w:t>. 10 кл.- М., 2009.</w:t>
      </w:r>
    </w:p>
    <w:p w14:paraId="00000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3</w:t>
      </w:r>
      <w:r>
        <w:rPr>
          <w:rFonts w:ascii="Times New Roman" w:cs="Times New Roman" w:hAnsi="Times New Roman"/>
          <w:bCs/>
          <w:sz w:val="26"/>
          <w:szCs w:val="26"/>
        </w:rPr>
        <w:t xml:space="preserve">. Э.А. </w:t>
      </w:r>
      <w:r>
        <w:rPr>
          <w:rFonts w:ascii="Times New Roman" w:cs="Times New Roman" w:hAnsi="Times New Roman"/>
          <w:bCs/>
          <w:sz w:val="26"/>
          <w:szCs w:val="26"/>
        </w:rPr>
        <w:t>Арустанов</w:t>
      </w:r>
      <w:r>
        <w:rPr>
          <w:rFonts w:ascii="Times New Roman" w:cs="Times New Roman" w:hAnsi="Times New Roman"/>
          <w:bCs/>
          <w:sz w:val="26"/>
          <w:szCs w:val="26"/>
        </w:rPr>
        <w:t xml:space="preserve">, Н.В </w:t>
      </w:r>
      <w:r>
        <w:rPr>
          <w:rFonts w:ascii="Times New Roman" w:cs="Times New Roman" w:hAnsi="Times New Roman"/>
          <w:bCs/>
          <w:sz w:val="26"/>
          <w:szCs w:val="26"/>
        </w:rPr>
        <w:t>Косалапова</w:t>
      </w:r>
      <w:r>
        <w:rPr>
          <w:rFonts w:ascii="Times New Roman" w:cs="Times New Roman" w:hAnsi="Times New Roman"/>
          <w:bCs/>
          <w:sz w:val="26"/>
          <w:szCs w:val="26"/>
        </w:rPr>
        <w:t xml:space="preserve">, </w:t>
      </w:r>
      <w:r>
        <w:rPr>
          <w:rFonts w:ascii="Times New Roman" w:cs="Times New Roman" w:hAnsi="Times New Roman"/>
          <w:bCs/>
          <w:sz w:val="26"/>
          <w:szCs w:val="26"/>
        </w:rPr>
        <w:t xml:space="preserve"> </w:t>
      </w:r>
      <w:r>
        <w:rPr>
          <w:rFonts w:ascii="Times New Roman" w:cs="Times New Roman" w:hAnsi="Times New Roman"/>
          <w:bCs/>
          <w:sz w:val="26"/>
          <w:szCs w:val="26"/>
        </w:rPr>
        <w:t>И.А.Пр</w:t>
      </w:r>
      <w:r>
        <w:rPr>
          <w:rFonts w:ascii="Times New Roman" w:cs="Times New Roman" w:hAnsi="Times New Roman"/>
          <w:bCs/>
          <w:sz w:val="26"/>
          <w:szCs w:val="26"/>
        </w:rPr>
        <w:t>окапенко</w:t>
      </w:r>
      <w:r>
        <w:rPr>
          <w:rFonts w:ascii="Times New Roman" w:cs="Times New Roman" w:hAnsi="Times New Roman"/>
          <w:bCs/>
          <w:sz w:val="26"/>
          <w:szCs w:val="26"/>
        </w:rPr>
        <w:t>, Г.В.Гуськов Безопасность жи</w:t>
      </w:r>
      <w:r>
        <w:rPr>
          <w:rFonts w:ascii="Times New Roman" w:cs="Times New Roman" w:hAnsi="Times New Roman"/>
          <w:bCs/>
          <w:sz w:val="26"/>
          <w:szCs w:val="26"/>
        </w:rPr>
        <w:t>з</w:t>
      </w:r>
      <w:r>
        <w:rPr>
          <w:rFonts w:ascii="Times New Roman" w:cs="Times New Roman" w:hAnsi="Times New Roman"/>
          <w:bCs/>
          <w:sz w:val="26"/>
          <w:szCs w:val="26"/>
        </w:rPr>
        <w:t>недеятельности 9 издание,</w:t>
      </w:r>
      <w:r>
        <w:rPr>
          <w:rFonts w:ascii="Times New Roman" w:cs="Times New Roman" w:hAnsi="Times New Roman"/>
          <w:bCs/>
          <w:sz w:val="26"/>
          <w:szCs w:val="26"/>
        </w:rPr>
        <w:t xml:space="preserve"> 2010</w:t>
      </w:r>
    </w:p>
    <w:p w14:paraId="00000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4.</w:t>
      </w:r>
      <w:r>
        <w:rPr>
          <w:rFonts w:ascii="Times New Roman" w:cs="Times New Roman" w:hAnsi="Times New Roman"/>
          <w:bCs/>
          <w:sz w:val="26"/>
          <w:szCs w:val="26"/>
        </w:rPr>
        <w:t xml:space="preserve">С.С. </w:t>
      </w:r>
      <w:r>
        <w:rPr>
          <w:rFonts w:ascii="Times New Roman" w:cs="Times New Roman" w:hAnsi="Times New Roman"/>
          <w:bCs/>
          <w:sz w:val="26"/>
          <w:szCs w:val="26"/>
        </w:rPr>
        <w:t>Чинкин</w:t>
      </w:r>
      <w:r>
        <w:rPr>
          <w:rFonts w:ascii="Times New Roman" w:cs="Times New Roman" w:hAnsi="Times New Roman"/>
          <w:bCs/>
          <w:sz w:val="26"/>
          <w:szCs w:val="26"/>
        </w:rPr>
        <w:t xml:space="preserve">, А.Р. </w:t>
      </w:r>
      <w:r>
        <w:rPr>
          <w:rFonts w:ascii="Times New Roman" w:cs="Times New Roman" w:hAnsi="Times New Roman"/>
          <w:bCs/>
          <w:sz w:val="26"/>
          <w:szCs w:val="26"/>
        </w:rPr>
        <w:t>Мадьяров</w:t>
      </w:r>
      <w:r>
        <w:rPr>
          <w:rFonts w:ascii="Times New Roman" w:cs="Times New Roman" w:hAnsi="Times New Roman"/>
          <w:bCs/>
          <w:sz w:val="26"/>
          <w:szCs w:val="26"/>
        </w:rPr>
        <w:t xml:space="preserve">, И.Х. </w:t>
      </w:r>
      <w:r>
        <w:rPr>
          <w:rFonts w:ascii="Times New Roman" w:cs="Times New Roman" w:hAnsi="Times New Roman"/>
          <w:bCs/>
          <w:sz w:val="26"/>
          <w:szCs w:val="26"/>
        </w:rPr>
        <w:t>Вахитов</w:t>
      </w:r>
      <w:r>
        <w:rPr>
          <w:rFonts w:ascii="Times New Roman" w:cs="Times New Roman" w:hAnsi="Times New Roman"/>
          <w:bCs/>
          <w:sz w:val="26"/>
          <w:szCs w:val="26"/>
        </w:rPr>
        <w:t xml:space="preserve">, А.М. </w:t>
      </w:r>
      <w:r>
        <w:rPr>
          <w:rFonts w:ascii="Times New Roman" w:cs="Times New Roman" w:hAnsi="Times New Roman"/>
          <w:bCs/>
          <w:sz w:val="26"/>
          <w:szCs w:val="26"/>
        </w:rPr>
        <w:t>Миндубаев</w:t>
      </w:r>
      <w:r>
        <w:rPr>
          <w:rFonts w:ascii="Times New Roman" w:cs="Times New Roman" w:hAnsi="Times New Roman"/>
          <w:bCs/>
          <w:sz w:val="26"/>
          <w:szCs w:val="26"/>
        </w:rPr>
        <w:t>.</w:t>
      </w:r>
      <w:r>
        <w:rPr>
          <w:rFonts w:ascii="Times New Roman" w:cs="Times New Roman" w:hAnsi="Times New Roman"/>
          <w:bCs/>
          <w:sz w:val="26"/>
          <w:szCs w:val="26"/>
        </w:rPr>
        <w:t xml:space="preserve">  Основы здорового образа жизни студентов и молодежи, 2013</w:t>
      </w:r>
    </w:p>
    <w:p w14:paraId="0000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5.</w:t>
      </w:r>
      <w:r>
        <w:rPr>
          <w:rFonts w:ascii="Times New Roman" w:cs="Times New Roman" w:hAnsi="Times New Roman"/>
          <w:bCs/>
          <w:sz w:val="26"/>
          <w:szCs w:val="26"/>
        </w:rPr>
        <w:t>Журнал «Основы безопасности жизни» (ОБЖ), 2009-2010г.г.</w:t>
      </w:r>
    </w:p>
    <w:p w14:paraId="00000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6.</w:t>
      </w:r>
      <w:r>
        <w:rPr>
          <w:rFonts w:ascii="Times New Roman" w:cs="Times New Roman" w:hAnsi="Times New Roman"/>
          <w:bCs/>
          <w:sz w:val="26"/>
          <w:szCs w:val="26"/>
        </w:rPr>
        <w:t xml:space="preserve">«Охрана труда» учебник 10-11 кл. </w:t>
      </w:r>
      <w:r>
        <w:rPr>
          <w:rFonts w:ascii="Times New Roman" w:cs="Times New Roman" w:hAnsi="Times New Roman"/>
          <w:bCs/>
          <w:sz w:val="26"/>
          <w:szCs w:val="26"/>
        </w:rPr>
        <w:t>Ильницкая</w:t>
      </w:r>
      <w:r>
        <w:rPr>
          <w:rFonts w:ascii="Times New Roman" w:cs="Times New Roman" w:hAnsi="Times New Roman"/>
          <w:bCs/>
          <w:sz w:val="26"/>
          <w:szCs w:val="26"/>
        </w:rPr>
        <w:t xml:space="preserve"> А.В. 2010г.</w:t>
      </w:r>
    </w:p>
    <w:p w14:paraId="00000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</w:p>
    <w:p w14:paraId="00000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Интернет ресурсы</w:t>
      </w:r>
      <w:r>
        <w:rPr>
          <w:rFonts w:ascii="Times New Roman" w:cs="Times New Roman" w:hAnsi="Times New Roman"/>
          <w:bCs/>
          <w:sz w:val="26"/>
          <w:szCs w:val="26"/>
        </w:rPr>
        <w:t>:</w:t>
      </w:r>
    </w:p>
    <w:p w14:paraId="00000129">
      <w:pPr>
        <w:pStyle w:val="ListParagraph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  <w:lang w:val="en-US"/>
        </w:rPr>
        <w:t>School-odz.org</w:t>
      </w:r>
    </w:p>
    <w:p w14:paraId="0000012A">
      <w:pPr>
        <w:pStyle w:val="ListParagraph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  <w:lang w:val="en-US"/>
        </w:rPr>
        <w:t>Alleng.ru/</w:t>
      </w:r>
      <w:r>
        <w:rPr>
          <w:rFonts w:ascii="Times New Roman" w:cs="Times New Roman" w:hAnsi="Times New Roman"/>
          <w:bCs/>
          <w:sz w:val="26"/>
          <w:szCs w:val="26"/>
          <w:lang w:val="en-US"/>
        </w:rPr>
        <w:t>edu</w:t>
      </w:r>
      <w:r>
        <w:rPr>
          <w:rFonts w:ascii="Times New Roman" w:cs="Times New Roman" w:hAnsi="Times New Roman"/>
          <w:bCs/>
          <w:sz w:val="26"/>
          <w:szCs w:val="26"/>
          <w:lang w:val="en-US"/>
        </w:rPr>
        <w:t>/saf.htm</w:t>
      </w:r>
    </w:p>
    <w:p w14:paraId="0000012B">
      <w:pPr>
        <w:pStyle w:val="ListParagraph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  <w:lang w:val="en-US"/>
        </w:rPr>
        <w:t>Uchportl.ru/load/80</w:t>
      </w:r>
    </w:p>
    <w:p w14:paraId="0000012C">
      <w:p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12D">
      <w:pPr>
        <w:spacing w:before="0" w:after="0" w:line="240"/>
        <w:ind w:left="0" w:right="0" w:firstLine="567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0000012E">
      <w:pPr>
        <w:spacing w:before="0" w:after="0" w:line="240"/>
        <w:ind w:left="0" w:right="0" w:firstLine="567"/>
        <w:rPr>
          <w:rFonts w:ascii="Times New Roman" w:cs="Times New Roman" w:hAnsi="Times New Roman"/>
          <w:i/>
          <w:sz w:val="26"/>
          <w:szCs w:val="26"/>
        </w:rPr>
      </w:pPr>
      <w:r>
        <w:rPr>
          <w:rFonts w:ascii="Times New Roman" w:cs="Times New Roman" w:hAnsi="Times New Roman"/>
          <w:i/>
          <w:sz w:val="26"/>
          <w:szCs w:val="26"/>
        </w:rPr>
        <w:t xml:space="preserve">1. </w:t>
      </w:r>
      <w:r>
        <w:rPr>
          <w:rFonts w:ascii="Times New Roman" w:cs="Times New Roman" w:hAnsi="Times New Roman"/>
          <w:i/>
          <w:sz w:val="26"/>
          <w:szCs w:val="26"/>
        </w:rPr>
        <w:t>Skype</w:t>
      </w:r>
      <w:r>
        <w:rPr>
          <w:rFonts w:ascii="Times New Roman" w:cs="Times New Roman" w:hAnsi="Times New Roman"/>
          <w:i/>
          <w:sz w:val="26"/>
          <w:szCs w:val="26"/>
        </w:rPr>
        <w:t xml:space="preserve"> (режим доступа: https://www.skype.com/) </w:t>
      </w:r>
    </w:p>
    <w:p w14:paraId="0000012F">
      <w:pPr>
        <w:spacing w:before="0" w:after="0" w:line="240"/>
        <w:ind w:left="0" w:right="0" w:firstLine="567"/>
        <w:rPr>
          <w:rFonts w:ascii="Times New Roman" w:cs="Times New Roman" w:hAnsi="Times New Roman"/>
          <w:i/>
          <w:sz w:val="26"/>
          <w:szCs w:val="26"/>
        </w:rPr>
      </w:pPr>
      <w:r>
        <w:rPr>
          <w:rFonts w:ascii="Times New Roman" w:cs="Times New Roman" w:hAnsi="Times New Roman"/>
          <w:i/>
          <w:sz w:val="26"/>
          <w:szCs w:val="26"/>
        </w:rPr>
        <w:t xml:space="preserve">2. </w:t>
      </w:r>
      <w:r>
        <w:rPr>
          <w:rFonts w:ascii="Times New Roman" w:cs="Times New Roman" w:hAnsi="Times New Roman"/>
          <w:i/>
          <w:sz w:val="26"/>
          <w:szCs w:val="26"/>
        </w:rPr>
        <w:t>Zoom</w:t>
      </w:r>
      <w:r>
        <w:rPr>
          <w:rFonts w:ascii="Times New Roman" w:cs="Times New Roman" w:hAnsi="Times New Roman"/>
          <w:i/>
          <w:sz w:val="26"/>
          <w:szCs w:val="26"/>
        </w:rPr>
        <w:t xml:space="preserve"> (режим доступа: </w:t>
      </w:r>
      <w:r>
        <w:rPr>
          <w:rStyle w:val="Hyperlink"/>
          <w:rFonts w:ascii="Times New Roman" w:cs="Times New Roman" w:hAnsi="Times New Roman"/>
          <w:i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i/>
          <w:sz w:val="26"/>
          <w:szCs w:val="26"/>
        </w:rPr>
        <w:instrText xml:space="preserve">HYPERLINK "https://zoom.us/" </w:instrText>
      </w:r>
      <w:r>
        <w:rPr>
          <w:rStyle w:val="Hyperlink"/>
          <w:rFonts w:ascii="Times New Roman" w:cs="Times New Roman" w:hAnsi="Times New Roman"/>
          <w:i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i/>
          <w:sz w:val="26"/>
          <w:szCs w:val="26"/>
        </w:rPr>
        <w:t>https://zoom.us/</w:t>
      </w:r>
      <w:r>
        <w:rPr>
          <w:rFonts w:ascii="Times New Roman" w:cs="Times New Roman" w:hAnsi="Times New Roman"/>
          <w:i/>
          <w:sz w:val="26"/>
          <w:szCs w:val="26"/>
        </w:rPr>
        <w:fldChar w:fldCharType="end"/>
      </w:r>
      <w:r>
        <w:rPr>
          <w:rFonts w:ascii="Times New Roman" w:cs="Times New Roman" w:hAnsi="Times New Roman"/>
          <w:i/>
          <w:sz w:val="26"/>
          <w:szCs w:val="26"/>
        </w:rPr>
        <w:t>)</w:t>
      </w:r>
    </w:p>
    <w:p w14:paraId="00000130">
      <w:pPr>
        <w:spacing w:before="0" w:after="0" w:line="240"/>
        <w:ind w:left="0" w:right="0" w:firstLine="567"/>
        <w:rPr>
          <w:rFonts w:ascii="Times New Roman" w:cs="Times New Roman" w:hAnsi="Times New Roman"/>
          <w:i/>
          <w:sz w:val="26"/>
          <w:szCs w:val="26"/>
        </w:rPr>
      </w:pPr>
      <w:r>
        <w:rPr>
          <w:rFonts w:ascii="Times New Roman" w:cs="Times New Roman" w:hAnsi="Times New Roman"/>
          <w:i/>
          <w:sz w:val="26"/>
          <w:szCs w:val="26"/>
        </w:rPr>
        <w:t>3. https://disk.yandex.ru/</w:t>
      </w:r>
    </w:p>
    <w:p w14:paraId="00000131">
      <w:p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p w14:paraId="00000132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</w:p>
    <w:p w14:paraId="00000133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4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. 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Контроль и оценка результатов 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освоения 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 xml:space="preserve">УЧЕБНОЙ </w:t>
      </w:r>
    </w:p>
    <w:p w14:paraId="00000134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center"/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Дисциплины</w:t>
      </w:r>
    </w:p>
    <w:p w14:paraId="00000135">
      <w:pPr>
        <w:spacing w:before="0" w:after="0" w:line="240"/>
        <w:ind w:left="0" w:right="0" w:firstLine="567"/>
        <w:rPr>
          <w:rFonts w:ascii="Times New Roman" w:cs="Times New Roman" w:hAnsi="Times New Roman"/>
        </w:rPr>
      </w:pPr>
    </w:p>
    <w:p w14:paraId="00000136"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Контроль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 оценка</w:t>
      </w:r>
      <w:r>
        <w:rPr>
          <w:rFonts w:ascii="Times New Roman" w:cs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</w:t>
      </w:r>
      <w:r>
        <w:rPr>
          <w:rFonts w:ascii="Times New Roman" w:cs="Times New Roman" w:hAnsi="Times New Roman"/>
          <w:sz w:val="26"/>
          <w:szCs w:val="26"/>
        </w:rPr>
        <w:t>а</w:t>
      </w:r>
      <w:r>
        <w:rPr>
          <w:rFonts w:ascii="Times New Roman" w:cs="Times New Roman" w:hAnsi="Times New Roman"/>
          <w:sz w:val="26"/>
          <w:szCs w:val="26"/>
        </w:rPr>
        <w:t>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</w:t>
      </w:r>
      <w:r>
        <w:rPr>
          <w:rFonts w:ascii="Times New Roman" w:cs="Times New Roman" w:hAnsi="Times New Roman"/>
          <w:sz w:val="26"/>
          <w:szCs w:val="26"/>
        </w:rPr>
        <w:t>о</w:t>
      </w:r>
      <w:r>
        <w:rPr>
          <w:rFonts w:ascii="Times New Roman" w:cs="Times New Roman" w:hAnsi="Times New Roman"/>
          <w:sz w:val="26"/>
          <w:szCs w:val="26"/>
        </w:rPr>
        <w:t>гий.</w:t>
      </w:r>
    </w:p>
    <w:p w14:paraId="00000137">
      <w:pPr>
        <w:spacing w:before="0" w:after="0" w:line="240"/>
        <w:ind w:left="0" w:right="0" w:firstLine="567"/>
        <w:rPr>
          <w:rFonts w:ascii="Times New Roman" w:cs="Times New Roman" w:hAnsi="Times New Roman"/>
          <w:sz w:val="26"/>
          <w:szCs w:val="26"/>
        </w:rPr>
      </w:pPr>
    </w:p>
    <w:tbl>
      <w:tblPr>
        <w:tblW w:w="10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6574"/>
        <w:gridCol w:w="3803"/>
      </w:tblGrid>
      <w:tr>
        <w:trPr>
          <w:trHeight w:val="88"/>
          <w:jc w:val="center"/>
        </w:trPr>
        <w:tc>
          <w:tcPr>
            <w:cnfStyle w:val="101000000000"/>
            <w:tcW w:w="6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38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обучения</w:t>
            </w:r>
          </w:p>
          <w:p w14:paraId="00000139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(усвоенные знания, освоенные умения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cnfStyle w:val="100100000000"/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3A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Формы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и метод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ы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контроля и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оценки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>
        <w:trPr>
          <w:trHeight w:val="88"/>
          <w:jc w:val="center"/>
        </w:trPr>
        <w:tc>
          <w:tcPr>
            <w:cnfStyle w:val="001000100000"/>
            <w:tcW w:w="6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Знать:</w:t>
            </w:r>
          </w:p>
          <w:p w14:paraId="0000013C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принципы обеспечения устойчивости объектов эк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действия терроризму как серьезной угрозе национал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ной безопасности России; </w:t>
            </w:r>
          </w:p>
          <w:p w14:paraId="0000013D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основные виды потенциальных опасностей и их п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следствия в профессиональной деятельности и быту, принципы снижения вероятности их реализации;</w:t>
            </w:r>
          </w:p>
          <w:p w14:paraId="0000013E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основы военной службы и обороны государства;</w:t>
            </w:r>
          </w:p>
          <w:p w14:paraId="0000013F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задачи и основные мероприятия гражданской обор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ны;</w:t>
            </w:r>
          </w:p>
          <w:p w14:paraId="00000140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способы защиты населения от оружия массового п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ражения; меры пожарной безопасности и правила без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пасного поведения при пожарах;</w:t>
            </w:r>
          </w:p>
          <w:p w14:paraId="00000141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организацию и порядок призыва граждан </w:t>
            </w:r>
          </w:p>
          <w:p w14:paraId="00000142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на военную службу и поступления на нее </w:t>
            </w:r>
          </w:p>
          <w:p w14:paraId="00000143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добровольном порядке;</w:t>
            </w:r>
          </w:p>
          <w:p w14:paraId="00000144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основные виды вооружения, военной техники и сп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циального снаряжения, состоящих на вооружении (о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нащении) воинских подразделений, в которых имеются военно-учетные специальности, родственные професс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ям СПО;</w:t>
            </w:r>
          </w:p>
          <w:p w14:paraId="00000145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00000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порядок и правила оказания первой помощи пострада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шим</w:t>
            </w:r>
          </w:p>
          <w:p w14:paraId="000001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Уметь:</w:t>
            </w:r>
          </w:p>
          <w:p w14:paraId="00000148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организовывать и проводить мероприятия по защите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работающих и населения от негативных воздействий чрезвычайных ситуаций;</w:t>
            </w:r>
          </w:p>
          <w:p w14:paraId="00000149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предпринимать профилактические меры для сниж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ния уровня опасностей различного вида и их последс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вий в профессиональной деятельности и быту;</w:t>
            </w:r>
          </w:p>
          <w:p w14:paraId="0000014A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использовать средства индивидуальной и коллекти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ной защиты от оружия массового поражения; применять первичные средства пожаротушения;</w:t>
            </w:r>
          </w:p>
          <w:p w14:paraId="0000014B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ориентироваться в перечне военно-учетных спец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альностей и самостоятельно определять среди них ро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ственные полученной профессии;</w:t>
            </w:r>
          </w:p>
          <w:p w14:paraId="0000014C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применять профессиональные знания в ходе исполн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ния обязанностей военной службы на воинских должн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стях в соответствии с полученной профессией;</w:t>
            </w:r>
          </w:p>
          <w:p w14:paraId="0000014D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владеть способами бесконфликтного общения и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сам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регуляции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в повседневной деятельности и экстремал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ных условиях военной службы;</w:t>
            </w:r>
          </w:p>
          <w:p w14:paraId="0000014E">
            <w:pPr>
              <w:spacing w:before="0" w:after="0" w:line="240" w:lineRule="auto"/>
              <w:ind w:left="0" w:right="0" w:firstLine="567"/>
              <w:rPr>
                <w:rFonts w:ascii="Times New Roman" w:cs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cnfStyle w:val="000100100000"/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4F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  <w:t>2</w:t>
            </w:r>
          </w:p>
          <w:p w14:paraId="00000150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14:paraId="00000151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Индивидуальная работа. Тест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рование.</w:t>
            </w:r>
          </w:p>
          <w:p w14:paraId="00000152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3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4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Тестирование.</w:t>
            </w:r>
          </w:p>
          <w:p w14:paraId="00000155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6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14:paraId="00000157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Индивидуальная работа. Тест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рование.</w:t>
            </w:r>
          </w:p>
          <w:p w14:paraId="00000158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9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A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B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Индивидуальная работа.</w:t>
            </w:r>
          </w:p>
          <w:p w14:paraId="0000015C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5D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14:paraId="0000015E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Индивидуальная работа. Ко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трольная работа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.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Тестирование</w:t>
            </w:r>
          </w:p>
          <w:p w14:paraId="0000015F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0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1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2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3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4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5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6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7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Индивидуальная работа. Тест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рование.</w:t>
            </w:r>
          </w:p>
          <w:p w14:paraId="00000168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9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A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B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C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</w:p>
          <w:p w14:paraId="0000016D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Самостоятельная работа. </w:t>
            </w:r>
          </w:p>
          <w:p w14:paraId="0000016E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Выполнение проектного зад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ния.</w:t>
            </w:r>
          </w:p>
          <w:p w14:paraId="0000016F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Итоговое тестирование.</w:t>
            </w:r>
          </w:p>
        </w:tc>
      </w:tr>
      <w:tr>
        <w:trPr>
          <w:trHeight w:val="88"/>
          <w:jc w:val="center"/>
        </w:trPr>
        <w:tc>
          <w:tcPr>
            <w:cnfStyle w:val="011000000000"/>
            <w:tcW w:w="6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7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cnfStyle w:val="010100000000"/>
            <w:tcW w:w="3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71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14:paraId="00000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tbl>
      <w:tblPr>
        <w:tblStyle w:val="TableGrid"/>
        <w:tblpPr w:leftFromText="187" w:rightFromText="187" w:topFromText="0" w:bottomFromText="0" w:vertAnchor="page" w:horzAnchor="page" w:tblpX="907" w:tblpY="13939"/>
        <w:tblOverlap w:val="never"/>
        <w:tblW w:w="10326" w:type="dxa"/>
        <w:tblLayout w:type="fixed"/>
        <w:tblLook w:val="04A0"/>
      </w:tblPr>
      <w:tblGrid>
        <w:gridCol w:w="1221"/>
        <w:gridCol w:w="5312"/>
        <w:gridCol w:w="3793"/>
      </w:tblGrid>
      <w:tr>
        <w:trPr/>
        <w:tc>
          <w:tcPr>
            <w:cnfStyle w:val="101000000000"/>
            <w:tcW w:w="1221" w:type="dxa"/>
          </w:tcPr>
          <w:p w14:paraId="00000173">
            <w:pPr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cnfStyle w:val="100000000000"/>
            <w:tcW w:w="5312" w:type="dxa"/>
          </w:tcPr>
          <w:p w14:paraId="000001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cnfStyle w:val="100000000000"/>
            <w:tcW w:w="3793" w:type="dxa"/>
          </w:tcPr>
          <w:p w14:paraId="0000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Формы и методы контроля и оценки результатов обуч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ния </w:t>
            </w:r>
          </w:p>
        </w:tc>
      </w:tr>
      <w:tr>
        <w:trPr>
          <w:trHeight w:val="862"/>
        </w:trPr>
        <w:tc>
          <w:tcPr>
            <w:cnfStyle w:val="001000100000"/>
            <w:tcW w:w="1221" w:type="dxa"/>
          </w:tcPr>
          <w:p w14:paraId="00000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01.</w:t>
            </w:r>
          </w:p>
        </w:tc>
        <w:tc>
          <w:tcPr>
            <w:cnfStyle w:val="000000100000"/>
            <w:tcW w:w="5312" w:type="dxa"/>
          </w:tcPr>
          <w:p w14:paraId="00000177">
            <w:pPr>
              <w:pStyle w:val="List"/>
              <w:widowControl w:val="off"/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Выбирать способы решения задач професси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нальной деятельности, применительно к ра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личным контекстам</w:t>
            </w:r>
          </w:p>
        </w:tc>
        <w:tc>
          <w:tcPr>
            <w:cnfStyle w:val="000000100000"/>
            <w:tcW w:w="3793" w:type="dxa"/>
          </w:tcPr>
          <w:p w14:paraId="000001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Контрольные работы.</w:t>
            </w:r>
          </w:p>
        </w:tc>
      </w:tr>
      <w:tr>
        <w:trPr>
          <w:trHeight w:val="809"/>
        </w:trPr>
        <w:tc>
          <w:tcPr>
            <w:cnfStyle w:val="001000010000"/>
            <w:tcW w:w="1221" w:type="dxa"/>
          </w:tcPr>
          <w:p w14:paraId="00000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02.</w:t>
            </w:r>
          </w:p>
        </w:tc>
        <w:tc>
          <w:tcPr>
            <w:cnfStyle w:val="000000010000"/>
            <w:tcW w:w="5312" w:type="dxa"/>
          </w:tcPr>
          <w:p w14:paraId="0000017A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cnfStyle w:val="000000010000"/>
            <w:tcW w:w="3793" w:type="dxa"/>
          </w:tcPr>
          <w:p w14:paraId="000001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Выполнение рефератов.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готовка  докладов. Подготовка проектов. Их контроль.</w:t>
            </w:r>
          </w:p>
        </w:tc>
      </w:tr>
      <w:tr>
        <w:trPr>
          <w:trHeight w:val="1125"/>
        </w:trPr>
        <w:tc>
          <w:tcPr>
            <w:cnfStyle w:val="001000100000"/>
            <w:tcW w:w="1221" w:type="dxa"/>
          </w:tcPr>
          <w:p w14:paraId="00000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03.</w:t>
            </w:r>
          </w:p>
        </w:tc>
        <w:tc>
          <w:tcPr>
            <w:cnfStyle w:val="000000100000"/>
            <w:tcW w:w="5312" w:type="dxa"/>
          </w:tcPr>
          <w:p w14:paraId="0000017D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cnfStyle w:val="000000100000"/>
            <w:tcW w:w="3793" w:type="dxa"/>
          </w:tcPr>
          <w:p w14:paraId="000001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самостоятельных работ.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Выполнение групповых заданий</w:t>
            </w:r>
          </w:p>
        </w:tc>
      </w:tr>
      <w:tr>
        <w:trPr>
          <w:trHeight w:val="836"/>
        </w:trPr>
        <w:tc>
          <w:tcPr>
            <w:cnfStyle w:val="001000010000"/>
            <w:tcW w:w="1221" w:type="dxa"/>
          </w:tcPr>
          <w:p w14:paraId="00000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04.</w:t>
            </w:r>
          </w:p>
        </w:tc>
        <w:tc>
          <w:tcPr>
            <w:cnfStyle w:val="000000010000"/>
            <w:tcW w:w="5312" w:type="dxa"/>
          </w:tcPr>
          <w:p w14:paraId="00000180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cnfStyle w:val="000000010000"/>
            <w:tcW w:w="3793" w:type="dxa"/>
          </w:tcPr>
          <w:p w14:paraId="000001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рефератов.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готовка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докладов. Подготовка проектов. Их контроль.</w:t>
            </w:r>
          </w:p>
        </w:tc>
      </w:tr>
      <w:tr>
        <w:trPr>
          <w:trHeight w:val="243"/>
        </w:trPr>
        <w:tc>
          <w:tcPr>
            <w:cnfStyle w:val="001000100000"/>
            <w:tcW w:w="1221" w:type="dxa"/>
          </w:tcPr>
          <w:p w14:paraId="00000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05.</w:t>
            </w:r>
          </w:p>
        </w:tc>
        <w:tc>
          <w:tcPr>
            <w:cnfStyle w:val="000000100000"/>
            <w:tcW w:w="5312" w:type="dxa"/>
          </w:tcPr>
          <w:p w14:paraId="00000183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 Осуществлять устную и письменную комм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никацию на государственном языке с учетом особенностей социального и культурного ко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текста.</w:t>
            </w:r>
          </w:p>
        </w:tc>
        <w:tc>
          <w:tcPr>
            <w:cnfStyle w:val="000000100000"/>
            <w:tcW w:w="3793" w:type="dxa"/>
          </w:tcPr>
          <w:p w14:paraId="00000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Тестовые задания. Выполн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ние индивидуальных заданий.</w:t>
            </w:r>
          </w:p>
        </w:tc>
      </w:tr>
      <w:tr>
        <w:trPr>
          <w:trHeight w:val="549"/>
        </w:trPr>
        <w:tc>
          <w:tcPr>
            <w:cnfStyle w:val="001000010000"/>
            <w:tcW w:w="1221" w:type="dxa"/>
          </w:tcPr>
          <w:p w14:paraId="00000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06.</w:t>
            </w:r>
          </w:p>
        </w:tc>
        <w:tc>
          <w:tcPr>
            <w:cnfStyle w:val="000000010000"/>
            <w:tcW w:w="5312" w:type="dxa"/>
          </w:tcPr>
          <w:p w14:paraId="00000186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cnfStyle w:val="000000010000"/>
            <w:tcW w:w="3793" w:type="dxa"/>
          </w:tcPr>
          <w:p w14:paraId="00000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групповых зад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ний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. </w:t>
            </w:r>
          </w:p>
        </w:tc>
      </w:tr>
      <w:tr>
        <w:trPr>
          <w:trHeight w:val="307"/>
        </w:trPr>
        <w:tc>
          <w:tcPr>
            <w:cnfStyle w:val="001000100000"/>
            <w:tcW w:w="1221" w:type="dxa"/>
          </w:tcPr>
          <w:p w14:paraId="000001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07.</w:t>
            </w:r>
          </w:p>
          <w:p w14:paraId="000001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5312" w:type="dxa"/>
          </w:tcPr>
          <w:p w14:paraId="0000018A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Содействовать сохранению окружающей ср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ды, ресурсосбережению, эффективно действ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вать в чрезвычайных ситуациях.</w:t>
            </w:r>
          </w:p>
        </w:tc>
        <w:tc>
          <w:tcPr>
            <w:cnfStyle w:val="000000100000"/>
            <w:tcW w:w="3793" w:type="dxa"/>
          </w:tcPr>
          <w:p w14:paraId="0000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контрольных 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бот и тестовых заданий</w:t>
            </w:r>
          </w:p>
        </w:tc>
      </w:tr>
      <w:tr>
        <w:trPr>
          <w:trHeight w:val="329"/>
        </w:trPr>
        <w:tc>
          <w:tcPr>
            <w:cnfStyle w:val="001000010000"/>
            <w:tcW w:w="1221" w:type="dxa"/>
          </w:tcPr>
          <w:p w14:paraId="000001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08</w:t>
            </w:r>
          </w:p>
        </w:tc>
        <w:tc>
          <w:tcPr>
            <w:cnfStyle w:val="000000010000"/>
            <w:tcW w:w="5312" w:type="dxa"/>
          </w:tcPr>
          <w:p w14:paraId="0000018D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Использовать средства физической культуры для сохранения и укрепления здоровья в пр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цессе профессиональной деятельности и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держания необходимого уровня физической подготовленности.</w:t>
            </w:r>
          </w:p>
        </w:tc>
        <w:tc>
          <w:tcPr>
            <w:cnfStyle w:val="000000010000"/>
            <w:tcW w:w="3793" w:type="dxa"/>
          </w:tcPr>
          <w:p w14:paraId="000001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Практическое занятие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по </w:t>
            </w:r>
          </w:p>
          <w:p w14:paraId="000001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физической  подготовленн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сти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</w:t>
            </w:r>
          </w:p>
        </w:tc>
      </w:tr>
      <w:tr>
        <w:trPr>
          <w:trHeight w:val="329"/>
        </w:trPr>
        <w:tc>
          <w:tcPr>
            <w:cnfStyle w:val="001000100000"/>
            <w:tcW w:w="1221" w:type="dxa"/>
          </w:tcPr>
          <w:p w14:paraId="000001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09</w:t>
            </w:r>
          </w:p>
        </w:tc>
        <w:tc>
          <w:tcPr>
            <w:cnfStyle w:val="000000100000"/>
            <w:tcW w:w="5312" w:type="dxa"/>
          </w:tcPr>
          <w:p w14:paraId="00000191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cnfStyle w:val="000000100000"/>
            <w:tcW w:w="3793" w:type="dxa"/>
          </w:tcPr>
          <w:p w14:paraId="0000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Подготовка проектов. Их ко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троль.</w:t>
            </w:r>
          </w:p>
        </w:tc>
      </w:tr>
      <w:tr>
        <w:trPr>
          <w:trHeight w:val="329"/>
        </w:trPr>
        <w:tc>
          <w:tcPr>
            <w:cnfStyle w:val="001000010000"/>
            <w:tcW w:w="1221" w:type="dxa"/>
          </w:tcPr>
          <w:p w14:paraId="000001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10</w:t>
            </w:r>
          </w:p>
        </w:tc>
        <w:tc>
          <w:tcPr>
            <w:cnfStyle w:val="000000010000"/>
            <w:tcW w:w="5312" w:type="dxa"/>
          </w:tcPr>
          <w:p w14:paraId="00000194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Пользоваться профессиональной документац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ей на государственном и иностранном языках.</w:t>
            </w:r>
          </w:p>
        </w:tc>
        <w:tc>
          <w:tcPr>
            <w:cnfStyle w:val="000000010000"/>
            <w:tcW w:w="3793" w:type="dxa"/>
          </w:tcPr>
          <w:p w14:paraId="00000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рефератов.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готовка  докладов. </w:t>
            </w:r>
          </w:p>
        </w:tc>
      </w:tr>
      <w:tr>
        <w:trPr>
          <w:trHeight w:val="329"/>
        </w:trPr>
        <w:tc>
          <w:tcPr>
            <w:cnfStyle w:val="001000100000"/>
            <w:tcW w:w="1221" w:type="dxa"/>
          </w:tcPr>
          <w:p w14:paraId="00000196">
            <w:pPr>
              <w:widowControl w:val="off"/>
              <w:spacing w:before="0"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ПК 1.1. </w:t>
            </w:r>
          </w:p>
        </w:tc>
        <w:tc>
          <w:tcPr>
            <w:cnfStyle w:val="000000100000"/>
            <w:tcW w:w="5312" w:type="dxa"/>
          </w:tcPr>
          <w:p w14:paraId="00000197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Осуществлять подготовку, наладку и обслуж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вание рабочего места для работы на токарных станках.</w:t>
            </w:r>
          </w:p>
        </w:tc>
        <w:tc>
          <w:tcPr>
            <w:cnfStyle w:val="000000100000"/>
            <w:tcW w:w="3793" w:type="dxa"/>
          </w:tcPr>
          <w:p w14:paraId="00000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групповых зад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ний</w:t>
            </w:r>
          </w:p>
        </w:tc>
      </w:tr>
      <w:tr>
        <w:trPr>
          <w:trHeight w:val="329"/>
        </w:trPr>
        <w:tc>
          <w:tcPr>
            <w:cnfStyle w:val="001000010000"/>
            <w:tcW w:w="1221" w:type="dxa"/>
          </w:tcPr>
          <w:p w14:paraId="00000199">
            <w:pPr>
              <w:widowControl w:val="off"/>
              <w:spacing w:before="0"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ПК 1.2. </w:t>
            </w:r>
          </w:p>
        </w:tc>
        <w:tc>
          <w:tcPr>
            <w:cnfStyle w:val="000000010000"/>
            <w:tcW w:w="5312" w:type="dxa"/>
          </w:tcPr>
          <w:p w14:paraId="0000019A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Осуществлять подготовку к использованию инструмента и оснастки для работы на тока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ных станках в соответствии с заданием.</w:t>
            </w:r>
          </w:p>
        </w:tc>
        <w:tc>
          <w:tcPr>
            <w:cnfStyle w:val="000000010000"/>
            <w:tcW w:w="3793" w:type="dxa"/>
          </w:tcPr>
          <w:p w14:paraId="0000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 w14:paraId="0000019C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Тестовые задания. Выполн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ние индивидуальных заданий.</w:t>
            </w:r>
          </w:p>
        </w:tc>
      </w:tr>
      <w:tr>
        <w:trPr>
          <w:trHeight w:val="329"/>
        </w:trPr>
        <w:tc>
          <w:tcPr>
            <w:cnfStyle w:val="001000100000"/>
            <w:tcW w:w="1221" w:type="dxa"/>
          </w:tcPr>
          <w:p w14:paraId="0000019D">
            <w:pPr>
              <w:widowControl w:val="off"/>
              <w:spacing w:before="0"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ПК 1.3. </w:t>
            </w:r>
          </w:p>
        </w:tc>
        <w:tc>
          <w:tcPr>
            <w:cnfStyle w:val="000000100000"/>
            <w:tcW w:w="5312" w:type="dxa"/>
          </w:tcPr>
          <w:p w14:paraId="0000019E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Определять последовательность и оптимал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ные режимы обработки различных деталей на токарных станках в соответствии с заданием.</w:t>
            </w:r>
          </w:p>
        </w:tc>
        <w:tc>
          <w:tcPr>
            <w:cnfStyle w:val="000000100000"/>
            <w:tcW w:w="3793" w:type="dxa"/>
          </w:tcPr>
          <w:p w14:paraId="00000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групповых зад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ний.</w:t>
            </w:r>
          </w:p>
        </w:tc>
      </w:tr>
      <w:tr>
        <w:trPr>
          <w:trHeight w:val="329"/>
        </w:trPr>
        <w:tc>
          <w:tcPr>
            <w:cnfStyle w:val="001000010000"/>
            <w:tcW w:w="1221" w:type="dxa"/>
          </w:tcPr>
          <w:p w14:paraId="000001A0">
            <w:pPr>
              <w:spacing w:before="0" w:after="0" w:line="240" w:lineRule="auto"/>
              <w:ind w:left="0" w:righ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ПК 3.4.</w:t>
            </w:r>
          </w:p>
        </w:tc>
        <w:tc>
          <w:tcPr>
            <w:cnfStyle w:val="000000010000"/>
            <w:tcW w:w="5312" w:type="dxa"/>
          </w:tcPr>
          <w:p w14:paraId="000001A1">
            <w:pPr>
              <w:spacing w:before="0" w:after="0" w:line="240"/>
              <w:ind w:left="0" w:right="0" w:firstLine="567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Адаптировать разработанные управляющие программы на основе анализа входных данных, технологической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и конструкторской докуме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тации</w:t>
            </w:r>
            <w:r>
              <w:rPr>
                <w:rFonts w:ascii="Times New Roman" w:cs="Times New Roman" w:hAnsi="Times New Roman"/>
                <w:sz w:val="26"/>
                <w:szCs w:val="26"/>
                <w:lang w:val="tt-RU"/>
              </w:rPr>
              <w:t>.</w:t>
            </w:r>
          </w:p>
        </w:tc>
        <w:tc>
          <w:tcPr>
            <w:cnfStyle w:val="000000010000"/>
            <w:tcW w:w="3793" w:type="dxa"/>
          </w:tcPr>
          <w:p w14:paraId="00000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Выполнение контрольных 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бот и тестовых заданий</w:t>
            </w:r>
          </w:p>
        </w:tc>
      </w:tr>
      <w:tr>
        <w:trPr>
          <w:trHeight w:val="329"/>
        </w:trPr>
        <w:tc>
          <w:tcPr>
            <w:cnfStyle w:val="001000100000"/>
            <w:tcW w:w="6533" w:type="dxa"/>
            <w:gridSpan w:val="2"/>
          </w:tcPr>
          <w:p w14:paraId="000001A3">
            <w:pPr>
              <w:keepNext w:val="on"/>
              <w:keepLines w:val="on"/>
              <w:widowControl w:val="o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000100000"/>
            <w:tcW w:w="3793" w:type="dxa"/>
          </w:tcPr>
          <w:p w14:paraId="000001A4">
            <w:pPr>
              <w:spacing w:before="0" w:after="0" w:line="240"/>
              <w:ind w:left="0" w:right="0" w:firstLine="567"/>
              <w:jc w:val="center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Оценка освоения ОПОП в части достижения личнос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ных результатов</w:t>
            </w:r>
          </w:p>
        </w:tc>
      </w:tr>
      <w:tr>
        <w:trPr>
          <w:trHeight w:val="329"/>
        </w:trPr>
        <w:tc>
          <w:tcPr>
            <w:cnfStyle w:val="001000010000"/>
            <w:tcW w:w="6533" w:type="dxa"/>
            <w:gridSpan w:val="2"/>
          </w:tcPr>
          <w:p w14:paraId="000001A5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ЛР 6.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Соблюдающий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нормы правопорядка, сл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дующий идеалам гражданского общества, обеспечения безопасности, прав и свобод граждан России.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Демонс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риру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ю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щий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неприятие и предупреждающий социально опасное поведение окружающих.</w:t>
            </w:r>
            <w:r>
              <w:rPr>
                <w:rFonts w:ascii="Times New Roman" w:cs="Times New Roman" w:hAnsi="Times New Roman"/>
                <w:sz w:val="26"/>
                <w:szCs w:val="26"/>
                <w:lang w:eastAsia="en-US"/>
              </w:rPr>
              <w:t xml:space="preserve"> </w:t>
            </w:r>
          </w:p>
          <w:p w14:paraId="000001A6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ЛР 8. 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Готовый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 соответствовать ожиданиям работ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дателей: проектно мыслящий, эффективно взаимодейс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вующий с членами команды и сотрудничающий с др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у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гими людьми, осознанно выполняющий профессионал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ь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ные требования, ответственный, пунктуальный, дисци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п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линированный, трудолюбивый, критически мыслящий, нацеленный на достижение поставленных целей; демо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стрирующий профессиональную жи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з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нестойкость.</w:t>
            </w:r>
          </w:p>
          <w:p w14:paraId="000001A7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ЛР 12. Способный искать нужные источники 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формации и данные, генерировать новые идеи для реш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ния задач цифровой экономики, перестраивать сложи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шиеся способы решения задач, выдвигать альтернати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ные варианты действий с целью выработки новых опт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000001A8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ЛР 13.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Соблюдающий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 и пропагандирующий правила здорового и безопасного образа жизни, спорта; предупр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е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ждающий либо преодолевающий зависимости от алкоголя, табака,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психоактивных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 веществ, азартных игр и т.д.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храняющий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 психологическую устойч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вость в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ситуативно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 сложных или стремительно меняющихся ситуациях</w:t>
            </w:r>
          </w:p>
          <w:p w14:paraId="000001A9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ЛР 14. Заботящийся о защите окружающей среды,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собственной и чужой безопасн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сти, в том числе цифровой.</w:t>
            </w:r>
          </w:p>
          <w:p w14:paraId="000001AA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ЛР 15.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Способный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 при взаимодействии с другими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ab/>
              <w:t>людьми достигать  поставленных целей, стрем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я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щийся к формированию в строительной отрасли и системе жилищно-коммунального х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зяйства личностного роста как профессионала</w:t>
            </w:r>
          </w:p>
          <w:p w14:paraId="000001AB">
            <w:pPr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ЛР 17. 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Способный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 xml:space="preserve"> к самообразованию и професси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нальному развитию по специальности, содействующий формированию положительного образа и поддержанию престижа своей профе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</w:t>
            </w:r>
            <w:r>
              <w:rPr>
                <w:rFonts w:ascii="Times New Roman" w:cs="Times New Roman" w:hAnsi="Times New Roman"/>
                <w:bCs/>
                <w:spacing w:val="-4"/>
                <w:sz w:val="26"/>
                <w:szCs w:val="26"/>
              </w:rPr>
              <w:t>сии.</w:t>
            </w:r>
          </w:p>
          <w:p w14:paraId="00000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eastAsiaTheme="minorEastAsia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3793" w:type="dxa"/>
          </w:tcPr>
          <w:p w14:paraId="00000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Проявление культуры потре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ления информации, умений и навыков пользования компь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ю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терной, навыков отбора и кр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тического анализа информ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ции, умения ориентироваться в информационном простра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стве.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Демонстрация интереса к б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дущей специальности.</w:t>
            </w:r>
          </w:p>
          <w:p w14:paraId="00000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Проявление высокопрофе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сиональной трудовой активн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сти.</w:t>
            </w:r>
          </w:p>
        </w:tc>
      </w:tr>
    </w:tbl>
    <w:p w14:paraId="00000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1B0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B1">
    <w:pPr>
      <w:pStyle w:val="Footer"/>
      <w:ind w:right="360"/>
      <w:rPr/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B2"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Pagenumber"/>
      </w:rPr>
      <w:fldChar w:fldCharType="end"/>
    </w:r>
  </w:p>
  <w:p w14:paraId="000001B3">
    <w:pPr>
      <w:pStyle w:val="Footer"/>
      <w:ind w:right="360"/>
      <w:rPr/>
    </w:pP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multiLevelType w:val="hybridMultilevel"/>
    <w:lvl w:ilvl="0" w:tentative="0">
      <w:start w:val="1"/>
      <w:numFmt w:val="bullet"/>
      <w:lvlText w:val="o"/>
      <w:lvlJc w:val="left"/>
      <w:pPr>
        <w:ind w:left="1004" w:hanging="360"/>
      </w:pPr>
      <w:rPr>
        <w:rFonts w:ascii="Courier New" w:cs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">
    <w:name w:val="List"/>
    <w:basedOn w:val="Normal"/>
    <w:uiPriority w:val="99"/>
    <w:pPr>
      <w:ind w:left="283" w:hanging="283"/>
    </w:pPr>
  </w:style>
  <w:style w:type="character" w:styleId="Pagenumber">
    <w:name w:val="Page number"/>
    <w:basedOn w:val="DefaultParagraphFont"/>
    <w:uiPriority w:val="99"/>
  </w:style>
  <w:style w:type="table" w:styleId="TableGrid">
    <w:name w:val="Table Grid"/>
    <w:basedOn w:val="NormalTable"/>
    <w:uiPriority w:val="9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cs="Impact" w:eastAsia="Impact" w:hAnsi="Impact"/>
      <w:i/>
      <w:iCs/>
      <w:sz w:val="76"/>
      <w:szCs w:val="76"/>
      <w:lang w:eastAsia="ru-RU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  <w:style w:type="paragraph" w:customStyle="1" w:styleId="S_1">
    <w:name w:val="S_1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